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CBF27" w14:textId="312E8532" w:rsidR="00847806" w:rsidRPr="00EE31BB" w:rsidRDefault="00847806" w:rsidP="00847806">
      <w:pPr>
        <w:autoSpaceDE w:val="0"/>
        <w:autoSpaceDN w:val="0"/>
        <w:adjustRightInd w:val="0"/>
        <w:spacing w:line="257" w:lineRule="auto"/>
        <w:rPr>
          <w:rFonts w:ascii="Ebrima" w:hAnsi="Ebrima" w:cs="Arial"/>
          <w:b/>
          <w:bCs/>
          <w:color w:val="1C2691"/>
          <w:szCs w:val="20"/>
          <w:lang w:eastAsia="fr-FR"/>
        </w:rPr>
      </w:pPr>
      <w:r w:rsidRPr="00EE31BB">
        <w:rPr>
          <w:rFonts w:ascii="Ebrima" w:hAnsi="Ebrima"/>
          <w:noProof/>
          <w:lang w:eastAsia="fr-FR"/>
        </w:rPr>
        <w:drawing>
          <wp:anchor distT="0" distB="0" distL="114300" distR="114300" simplePos="0" relativeHeight="251663360" behindDoc="1" locked="0" layoutInCell="1" allowOverlap="1" wp14:anchorId="08E6EEDF" wp14:editId="33220975">
            <wp:simplePos x="0" y="0"/>
            <wp:positionH relativeFrom="column">
              <wp:posOffset>5056505</wp:posOffset>
            </wp:positionH>
            <wp:positionV relativeFrom="paragraph">
              <wp:posOffset>0</wp:posOffset>
            </wp:positionV>
            <wp:extent cx="494264" cy="520700"/>
            <wp:effectExtent l="0" t="0" r="1270" b="0"/>
            <wp:wrapThrough wrapText="bothSides">
              <wp:wrapPolygon edited="0">
                <wp:start x="0" y="0"/>
                <wp:lineTo x="0" y="20546"/>
                <wp:lineTo x="20823" y="20546"/>
                <wp:lineTo x="20823" y="0"/>
                <wp:lineTo x="0" y="0"/>
              </wp:wrapPolygon>
            </wp:wrapThrough>
            <wp:docPr id="33" name="Image 38" descr="F:\Logo\2014 WB Logo Globe-Only\color\jpeg\WBG_Glob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F:\Logo\2014 WB Logo Globe-Only\color\jpeg\WBG_Globe-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702" cy="526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1BB">
        <w:rPr>
          <w:rFonts w:ascii="Ebrima" w:hAnsi="Ebrima"/>
          <w:noProof/>
          <w:lang w:eastAsia="fr-FR"/>
        </w:rPr>
        <w:drawing>
          <wp:inline distT="0" distB="0" distL="0" distR="0" wp14:anchorId="0423FAFB" wp14:editId="3F98EE70">
            <wp:extent cx="609600" cy="401444"/>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34" cy="426557"/>
                    </a:xfrm>
                    <a:prstGeom prst="rect">
                      <a:avLst/>
                    </a:prstGeom>
                    <a:noFill/>
                    <a:ln>
                      <a:noFill/>
                    </a:ln>
                  </pic:spPr>
                </pic:pic>
              </a:graphicData>
            </a:graphic>
          </wp:inline>
        </w:drawing>
      </w:r>
      <w:r w:rsidRPr="00EE31BB">
        <w:rPr>
          <w:rFonts w:ascii="Ebrima" w:hAnsi="Ebrima"/>
          <w:noProof/>
          <w:lang w:eastAsia="fr-FR"/>
        </w:rPr>
        <mc:AlternateContent>
          <mc:Choice Requires="wps">
            <w:drawing>
              <wp:anchor distT="0" distB="0" distL="114300" distR="114300" simplePos="0" relativeHeight="251661312" behindDoc="0" locked="0" layoutInCell="1" allowOverlap="1" wp14:anchorId="46BFA8F5" wp14:editId="7178CFE4">
                <wp:simplePos x="0" y="0"/>
                <wp:positionH relativeFrom="column">
                  <wp:posOffset>990600</wp:posOffset>
                </wp:positionH>
                <wp:positionV relativeFrom="paragraph">
                  <wp:posOffset>-266700</wp:posOffset>
                </wp:positionV>
                <wp:extent cx="3695700" cy="734695"/>
                <wp:effectExtent l="0" t="0" r="19050" b="27305"/>
                <wp:wrapNone/>
                <wp:docPr id="30" name="Zone de texte 30"/>
                <wp:cNvGraphicFramePr/>
                <a:graphic xmlns:a="http://schemas.openxmlformats.org/drawingml/2006/main">
                  <a:graphicData uri="http://schemas.microsoft.com/office/word/2010/wordprocessingShape">
                    <wps:wsp>
                      <wps:cNvSpPr txBox="1"/>
                      <wps:spPr>
                        <a:xfrm>
                          <a:off x="0" y="0"/>
                          <a:ext cx="3695700" cy="734695"/>
                        </a:xfrm>
                        <a:prstGeom prst="rect">
                          <a:avLst/>
                        </a:prstGeom>
                        <a:solidFill>
                          <a:schemeClr val="lt1"/>
                        </a:solidFill>
                        <a:ln w="6350">
                          <a:solidFill>
                            <a:schemeClr val="bg1"/>
                          </a:solidFill>
                        </a:ln>
                      </wps:spPr>
                      <wps:txbx>
                        <w:txbxContent>
                          <w:p w14:paraId="3A9CED7D" w14:textId="77777777" w:rsidR="00847806" w:rsidRPr="00F161F3" w:rsidRDefault="00847806" w:rsidP="00847806">
                            <w:pPr>
                              <w:autoSpaceDE w:val="0"/>
                              <w:autoSpaceDN w:val="0"/>
                              <w:adjustRightInd w:val="0"/>
                              <w:spacing w:after="0" w:line="240" w:lineRule="auto"/>
                              <w:jc w:val="center"/>
                              <w:rPr>
                                <w:rFonts w:ascii="Ebrima" w:hAnsi="Ebrima" w:cs="Times New Roman"/>
                                <w:b/>
                                <w:bCs/>
                                <w:color w:val="1C2691"/>
                                <w:lang w:eastAsia="fr-FR"/>
                              </w:rPr>
                            </w:pPr>
                            <w:r w:rsidRPr="00F161F3">
                              <w:rPr>
                                <w:rFonts w:ascii="Ebrima" w:hAnsi="Ebrima" w:cs="Times New Roman"/>
                                <w:b/>
                                <w:bCs/>
                                <w:color w:val="1C2691"/>
                                <w:lang w:eastAsia="fr-FR"/>
                              </w:rPr>
                              <w:t>REPUBLIQUE DU NIGER</w:t>
                            </w:r>
                          </w:p>
                          <w:p w14:paraId="314FB418" w14:textId="77777777" w:rsidR="00847806" w:rsidRPr="00F161F3" w:rsidRDefault="00847806" w:rsidP="00847806">
                            <w:pPr>
                              <w:autoSpaceDE w:val="0"/>
                              <w:autoSpaceDN w:val="0"/>
                              <w:adjustRightInd w:val="0"/>
                              <w:spacing w:after="0" w:line="240" w:lineRule="auto"/>
                              <w:jc w:val="center"/>
                              <w:rPr>
                                <w:rFonts w:ascii="Ebrima" w:hAnsi="Ebrima" w:cs="Times New Roman"/>
                                <w:color w:val="1C2691"/>
                                <w:sz w:val="20"/>
                                <w:szCs w:val="18"/>
                                <w:lang w:eastAsia="fr-FR"/>
                              </w:rPr>
                            </w:pPr>
                            <w:r w:rsidRPr="00F161F3">
                              <w:rPr>
                                <w:rFonts w:ascii="Ebrima" w:hAnsi="Ebrima" w:cs="Times New Roman"/>
                                <w:color w:val="1C2691"/>
                                <w:sz w:val="20"/>
                                <w:szCs w:val="18"/>
                                <w:lang w:eastAsia="fr-FR"/>
                              </w:rPr>
                              <w:t>Fraternité-Travail-Progrès</w:t>
                            </w:r>
                          </w:p>
                          <w:p w14:paraId="59BCD4D5" w14:textId="77777777" w:rsidR="00847806" w:rsidRPr="00DA0812" w:rsidRDefault="00847806" w:rsidP="00847806">
                            <w:pPr>
                              <w:autoSpaceDE w:val="0"/>
                              <w:autoSpaceDN w:val="0"/>
                              <w:adjustRightInd w:val="0"/>
                              <w:spacing w:after="0" w:line="240" w:lineRule="auto"/>
                              <w:jc w:val="center"/>
                              <w:rPr>
                                <w:rFonts w:ascii="Times New Roman" w:hAnsi="Times New Roman" w:cs="Times New Roman"/>
                                <w:b/>
                                <w:bCs/>
                                <w:color w:val="1C2691"/>
                                <w:sz w:val="24"/>
                                <w:szCs w:val="24"/>
                                <w:lang w:eastAsia="fr-FR"/>
                              </w:rPr>
                            </w:pPr>
                            <w:r w:rsidRPr="00F161F3">
                              <w:rPr>
                                <w:rFonts w:ascii="Ebrima" w:hAnsi="Ebrima" w:cs="Times New Roman"/>
                                <w:b/>
                                <w:bCs/>
                                <w:color w:val="1C2691"/>
                                <w:lang w:eastAsia="fr-FR"/>
                              </w:rPr>
                              <w:t>CABINET DU PREMIER MINISTRE</w:t>
                            </w:r>
                          </w:p>
                          <w:p w14:paraId="3C3DE099" w14:textId="77777777" w:rsidR="00847806" w:rsidRPr="00DA0812" w:rsidRDefault="00847806" w:rsidP="0084780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BFA8F5" id="_x0000_t202" coordsize="21600,21600" o:spt="202" path="m,l,21600r21600,l21600,xe">
                <v:stroke joinstyle="miter"/>
                <v:path gradientshapeok="t" o:connecttype="rect"/>
              </v:shapetype>
              <v:shape id="Zone de texte 30" o:spid="_x0000_s1026" type="#_x0000_t202" style="position:absolute;margin-left:78pt;margin-top:-21pt;width:291pt;height:57.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" fillcolor="white [3201]" strokecolor="white [3212]" strokeweight=".5pt">
                <v:textbox>
                  <w:txbxContent>
                    <w:p w14:paraId="3A9CED7D" w14:textId="77777777" w:rsidR="00847806" w:rsidRPr="00F161F3" w:rsidRDefault="00847806" w:rsidP="00847806">
                      <w:pPr>
                        <w:autoSpaceDE w:val="0"/>
                        <w:autoSpaceDN w:val="0"/>
                        <w:adjustRightInd w:val="0"/>
                        <w:spacing w:after="0" w:line="240" w:lineRule="auto"/>
                        <w:jc w:val="center"/>
                        <w:rPr>
                          <w:rFonts w:ascii="Ebrima" w:hAnsi="Ebrima" w:cs="Times New Roman"/>
                          <w:b/>
                          <w:bCs/>
                          <w:color w:val="1C2691"/>
                          <w:lang w:eastAsia="fr-FR"/>
                        </w:rPr>
                      </w:pPr>
                      <w:r w:rsidRPr="00F161F3">
                        <w:rPr>
                          <w:rFonts w:ascii="Ebrima" w:hAnsi="Ebrima" w:cs="Times New Roman"/>
                          <w:b/>
                          <w:bCs/>
                          <w:color w:val="1C2691"/>
                          <w:lang w:eastAsia="fr-FR"/>
                        </w:rPr>
                        <w:t>REPUBLIQUE DU NIGER</w:t>
                      </w:r>
                    </w:p>
                    <w:p w14:paraId="314FB418" w14:textId="77777777" w:rsidR="00847806" w:rsidRPr="00F161F3" w:rsidRDefault="00847806" w:rsidP="00847806">
                      <w:pPr>
                        <w:autoSpaceDE w:val="0"/>
                        <w:autoSpaceDN w:val="0"/>
                        <w:adjustRightInd w:val="0"/>
                        <w:spacing w:after="0" w:line="240" w:lineRule="auto"/>
                        <w:jc w:val="center"/>
                        <w:rPr>
                          <w:rFonts w:ascii="Ebrima" w:hAnsi="Ebrima" w:cs="Times New Roman"/>
                          <w:color w:val="1C2691"/>
                          <w:sz w:val="20"/>
                          <w:szCs w:val="18"/>
                          <w:lang w:eastAsia="fr-FR"/>
                        </w:rPr>
                      </w:pPr>
                      <w:r w:rsidRPr="00F161F3">
                        <w:rPr>
                          <w:rFonts w:ascii="Ebrima" w:hAnsi="Ebrima" w:cs="Times New Roman"/>
                          <w:color w:val="1C2691"/>
                          <w:sz w:val="20"/>
                          <w:szCs w:val="18"/>
                          <w:lang w:eastAsia="fr-FR"/>
                        </w:rPr>
                        <w:t>Fraternité-Travail-Progrès</w:t>
                      </w:r>
                    </w:p>
                    <w:p w14:paraId="59BCD4D5" w14:textId="77777777" w:rsidR="00847806" w:rsidRPr="00DA0812" w:rsidRDefault="00847806" w:rsidP="00847806">
                      <w:pPr>
                        <w:autoSpaceDE w:val="0"/>
                        <w:autoSpaceDN w:val="0"/>
                        <w:adjustRightInd w:val="0"/>
                        <w:spacing w:after="0" w:line="240" w:lineRule="auto"/>
                        <w:jc w:val="center"/>
                        <w:rPr>
                          <w:rFonts w:ascii="Times New Roman" w:hAnsi="Times New Roman" w:cs="Times New Roman"/>
                          <w:b/>
                          <w:bCs/>
                          <w:color w:val="1C2691"/>
                          <w:sz w:val="24"/>
                          <w:szCs w:val="24"/>
                          <w:lang w:eastAsia="fr-FR"/>
                        </w:rPr>
                      </w:pPr>
                      <w:r w:rsidRPr="00F161F3">
                        <w:rPr>
                          <w:rFonts w:ascii="Ebrima" w:hAnsi="Ebrima" w:cs="Times New Roman"/>
                          <w:b/>
                          <w:bCs/>
                          <w:color w:val="1C2691"/>
                          <w:lang w:eastAsia="fr-FR"/>
                        </w:rPr>
                        <w:t>CABINET DU PREMIER MINISTRE</w:t>
                      </w:r>
                    </w:p>
                    <w:p w14:paraId="3C3DE099" w14:textId="77777777" w:rsidR="00847806" w:rsidRPr="00DA0812" w:rsidRDefault="00847806" w:rsidP="00847806">
                      <w:pPr>
                        <w:jc w:val="center"/>
                        <w:rPr>
                          <w:rFonts w:ascii="Times New Roman" w:hAnsi="Times New Roman" w:cs="Times New Roman"/>
                        </w:rPr>
                      </w:pPr>
                    </w:p>
                  </w:txbxContent>
                </v:textbox>
              </v:shape>
            </w:pict>
          </mc:Fallback>
        </mc:AlternateContent>
      </w:r>
    </w:p>
    <w:p w14:paraId="636B4A26" w14:textId="77777777" w:rsidR="00847806" w:rsidRPr="00EE31BB" w:rsidRDefault="00847806" w:rsidP="00847806">
      <w:pPr>
        <w:autoSpaceDE w:val="0"/>
        <w:autoSpaceDN w:val="0"/>
        <w:adjustRightInd w:val="0"/>
        <w:spacing w:after="0" w:line="240" w:lineRule="auto"/>
        <w:jc w:val="center"/>
        <w:rPr>
          <w:rFonts w:ascii="Ebrima" w:hAnsi="Ebrima" w:cs="Times New Roman"/>
          <w:b/>
          <w:bCs/>
          <w:color w:val="1C2691"/>
          <w:szCs w:val="20"/>
          <w:lang w:eastAsia="fr-FR"/>
        </w:rPr>
      </w:pPr>
      <w:r w:rsidRPr="00EE31BB">
        <w:rPr>
          <w:rFonts w:ascii="Ebrima" w:hAnsi="Ebrima" w:cs="Times New Roman"/>
          <w:b/>
          <w:bCs/>
          <w:color w:val="1C2691"/>
          <w:szCs w:val="20"/>
          <w:lang w:eastAsia="fr-FR"/>
        </w:rPr>
        <w:t xml:space="preserve">Secrétariat Exécutif de la Stratégie pour le Développement </w:t>
      </w:r>
    </w:p>
    <w:p w14:paraId="260870A5" w14:textId="77777777" w:rsidR="00847806" w:rsidRPr="00EE31BB" w:rsidRDefault="00847806" w:rsidP="00847806">
      <w:pPr>
        <w:autoSpaceDE w:val="0"/>
        <w:autoSpaceDN w:val="0"/>
        <w:adjustRightInd w:val="0"/>
        <w:spacing w:after="0" w:line="240" w:lineRule="auto"/>
        <w:jc w:val="center"/>
        <w:rPr>
          <w:rFonts w:ascii="Ebrima" w:hAnsi="Ebrima" w:cs="Times New Roman"/>
          <w:b/>
          <w:bCs/>
          <w:color w:val="1C2691"/>
          <w:szCs w:val="20"/>
          <w:lang w:eastAsia="fr-FR"/>
        </w:rPr>
      </w:pPr>
      <w:r w:rsidRPr="00EE31BB">
        <w:rPr>
          <w:rFonts w:ascii="Ebrima" w:hAnsi="Ebrima" w:cs="Times New Roman"/>
          <w:b/>
          <w:bCs/>
          <w:color w:val="1C2691"/>
          <w:szCs w:val="20"/>
          <w:lang w:eastAsia="fr-FR"/>
        </w:rPr>
        <w:t>et la Sécurité des zones Sahélo-Saharienne du Niger</w:t>
      </w:r>
    </w:p>
    <w:p w14:paraId="2CD61F71" w14:textId="77777777" w:rsidR="00847806" w:rsidRPr="00EE31BB" w:rsidRDefault="00847806" w:rsidP="00847806">
      <w:pPr>
        <w:autoSpaceDE w:val="0"/>
        <w:autoSpaceDN w:val="0"/>
        <w:adjustRightInd w:val="0"/>
        <w:spacing w:after="0" w:line="240" w:lineRule="auto"/>
        <w:jc w:val="center"/>
        <w:rPr>
          <w:rFonts w:ascii="Ebrima" w:hAnsi="Ebrima" w:cs="Times New Roman"/>
          <w:b/>
          <w:bCs/>
          <w:color w:val="1C2691"/>
          <w:szCs w:val="20"/>
          <w:lang w:eastAsia="fr-FR"/>
        </w:rPr>
      </w:pPr>
      <w:r w:rsidRPr="00EE31BB">
        <w:rPr>
          <w:rFonts w:ascii="Ebrima" w:hAnsi="Ebrima" w:cs="Times New Roman"/>
          <w:b/>
          <w:bCs/>
          <w:color w:val="1C2691"/>
          <w:szCs w:val="20"/>
          <w:lang w:eastAsia="fr-FR"/>
        </w:rPr>
        <w:t>(SDS-Sahel-Niger)</w:t>
      </w:r>
    </w:p>
    <w:p w14:paraId="2D81000D" w14:textId="77777777" w:rsidR="00847806" w:rsidRPr="00EE31BB" w:rsidRDefault="00847806" w:rsidP="00847806">
      <w:pPr>
        <w:rPr>
          <w:rFonts w:ascii="Ebrima" w:hAnsi="Ebrima" w:cs="Times New Roman"/>
          <w:b/>
          <w:u w:val="single"/>
          <w:lang w:val="fr-CH"/>
        </w:rPr>
      </w:pPr>
      <w:r w:rsidRPr="00EE31BB">
        <w:rPr>
          <w:rFonts w:ascii="Ebrima" w:hAnsi="Ebrima" w:cs="Times New Roman"/>
          <w:noProof/>
          <w:lang w:eastAsia="fr-FR"/>
        </w:rPr>
        <w:drawing>
          <wp:anchor distT="0" distB="0" distL="114300" distR="114300" simplePos="0" relativeHeight="251659264" behindDoc="1" locked="0" layoutInCell="1" allowOverlap="1" wp14:anchorId="39AF1B1D" wp14:editId="0DAFECC6">
            <wp:simplePos x="0" y="0"/>
            <wp:positionH relativeFrom="column">
              <wp:posOffset>2343150</wp:posOffset>
            </wp:positionH>
            <wp:positionV relativeFrom="paragraph">
              <wp:posOffset>41910</wp:posOffset>
            </wp:positionV>
            <wp:extent cx="1047750" cy="814705"/>
            <wp:effectExtent l="0" t="0" r="0" b="4445"/>
            <wp:wrapThrough wrapText="bothSides">
              <wp:wrapPolygon edited="0">
                <wp:start x="0" y="0"/>
                <wp:lineTo x="0" y="21213"/>
                <wp:lineTo x="21207" y="21213"/>
                <wp:lineTo x="21207" y="0"/>
                <wp:lineTo x="0" y="0"/>
              </wp:wrapPolygon>
            </wp:wrapThrough>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14705"/>
                    </a:xfrm>
                    <a:prstGeom prst="rect">
                      <a:avLst/>
                    </a:prstGeom>
                    <a:noFill/>
                  </pic:spPr>
                </pic:pic>
              </a:graphicData>
            </a:graphic>
            <wp14:sizeRelH relativeFrom="page">
              <wp14:pctWidth>0</wp14:pctWidth>
            </wp14:sizeRelH>
            <wp14:sizeRelV relativeFrom="page">
              <wp14:pctHeight>0</wp14:pctHeight>
            </wp14:sizeRelV>
          </wp:anchor>
        </w:drawing>
      </w:r>
    </w:p>
    <w:p w14:paraId="48EBCFEF" w14:textId="77777777" w:rsidR="00847806" w:rsidRPr="00EE31BB" w:rsidRDefault="00847806" w:rsidP="00847806">
      <w:pPr>
        <w:rPr>
          <w:rFonts w:ascii="Ebrima" w:hAnsi="Ebrima" w:cs="Times New Roman"/>
          <w:b/>
          <w:bCs/>
          <w:color w:val="1C2691"/>
          <w:szCs w:val="20"/>
        </w:rPr>
      </w:pPr>
    </w:p>
    <w:p w14:paraId="1994DC2B" w14:textId="77777777" w:rsidR="00847806" w:rsidRPr="00EE31BB" w:rsidRDefault="00847806" w:rsidP="00847806">
      <w:pPr>
        <w:rPr>
          <w:rFonts w:ascii="Ebrima" w:hAnsi="Ebrima" w:cs="Times New Roman"/>
          <w:b/>
          <w:bCs/>
          <w:color w:val="1C2691"/>
          <w:szCs w:val="20"/>
        </w:rPr>
      </w:pPr>
    </w:p>
    <w:p w14:paraId="7ECF1703" w14:textId="77777777" w:rsidR="00847806" w:rsidRPr="00EE31BB" w:rsidRDefault="00847806" w:rsidP="00847806">
      <w:pPr>
        <w:rPr>
          <w:rFonts w:ascii="Ebrima" w:hAnsi="Ebrima" w:cs="Times New Roman"/>
          <w:b/>
          <w:bCs/>
          <w:color w:val="1C2691"/>
          <w:szCs w:val="20"/>
        </w:rPr>
      </w:pPr>
    </w:p>
    <w:p w14:paraId="69B2D389" w14:textId="77777777" w:rsidR="00847806" w:rsidRPr="00EE31BB" w:rsidRDefault="00847806" w:rsidP="00847806">
      <w:pPr>
        <w:rPr>
          <w:rFonts w:ascii="Ebrima" w:hAnsi="Ebrima" w:cs="Times New Roman"/>
          <w:b/>
          <w:bCs/>
          <w:color w:val="1C2691"/>
          <w:sz w:val="34"/>
          <w:szCs w:val="34"/>
        </w:rPr>
      </w:pPr>
      <w:r w:rsidRPr="00EE31BB">
        <w:rPr>
          <w:rFonts w:ascii="Ebrima" w:hAnsi="Ebrima" w:cs="Times New Roman"/>
          <w:b/>
          <w:bCs/>
          <w:color w:val="1C2691"/>
          <w:sz w:val="34"/>
          <w:szCs w:val="34"/>
        </w:rPr>
        <w:t>PROJET COMMUNAUTAIRE DE REDRESSEMENT ET DE STABILISATION DU SAHEL (P173830)</w:t>
      </w:r>
      <w:r w:rsidRPr="00EE31BB">
        <w:rPr>
          <w:rFonts w:ascii="Ebrima" w:hAnsi="Ebrima" w:cs="Times New Roman"/>
          <w:b/>
          <w:bCs/>
          <w:noProof/>
          <w:color w:val="1C2691"/>
          <w:szCs w:val="20"/>
          <w:lang w:eastAsia="fr-FR"/>
        </w:rPr>
        <mc:AlternateContent>
          <mc:Choice Requires="wps">
            <w:drawing>
              <wp:inline distT="0" distB="0" distL="0" distR="0" wp14:anchorId="311B151D" wp14:editId="7705C150">
                <wp:extent cx="5092700" cy="63500"/>
                <wp:effectExtent l="0" t="0" r="0" b="0"/>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63500"/>
                        </a:xfrm>
                        <a:prstGeom prst="roundRect">
                          <a:avLst>
                            <a:gd name="adj" fmla="val 50000"/>
                          </a:avLst>
                        </a:prstGeom>
                        <a:solidFill>
                          <a:srgbClr val="1C2691"/>
                        </a:solidFill>
                        <a:ln>
                          <a:noFill/>
                        </a:ln>
                      </wps:spPr>
                      <wps:txbx>
                        <w:txbxContent>
                          <w:p w14:paraId="78F8530E" w14:textId="77777777" w:rsidR="00847806" w:rsidRDefault="00847806" w:rsidP="00847806">
                            <w:pPr>
                              <w:spacing w:after="0" w:line="240" w:lineRule="auto"/>
                              <w:jc w:val="cente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1B151D" id="AutoShape 4" o:spid="_x0000_s1027" style="width:401pt;height: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" fillcolor="#1c2691" stroked="f">
                <v:textbox>
                  <w:txbxContent>
                    <w:p w14:paraId="78F8530E" w14:textId="77777777" w:rsidR="00847806" w:rsidRDefault="00847806" w:rsidP="00847806">
                      <w:pPr>
                        <w:spacing w:after="0" w:line="240" w:lineRule="auto"/>
                        <w:jc w:val="center"/>
                      </w:pPr>
                    </w:p>
                  </w:txbxContent>
                </v:textbox>
                <w10:anchorlock/>
              </v:roundrect>
            </w:pict>
          </mc:Fallback>
        </mc:AlternateContent>
      </w:r>
    </w:p>
    <w:p w14:paraId="0C6A1BF2" w14:textId="77777777" w:rsidR="00847806" w:rsidRPr="00EE31BB" w:rsidRDefault="00847806" w:rsidP="00847806">
      <w:pPr>
        <w:spacing w:before="120"/>
        <w:jc w:val="center"/>
        <w:rPr>
          <w:rFonts w:ascii="Ebrima" w:hAnsi="Ebrima"/>
          <w:u w:val="single"/>
        </w:rPr>
      </w:pPr>
      <w:r w:rsidRPr="00EE31BB">
        <w:rPr>
          <w:rFonts w:ascii="Ebrima" w:hAnsi="Ebrima"/>
          <w:noProof/>
          <w:lang w:eastAsia="fr-FR"/>
        </w:rPr>
        <w:drawing>
          <wp:inline distT="0" distB="0" distL="0" distR="0" wp14:anchorId="32D61AB7" wp14:editId="5ACBB3AC">
            <wp:extent cx="2429792" cy="1730375"/>
            <wp:effectExtent l="19050" t="0" r="27940" b="517525"/>
            <wp:docPr id="38" name="Image 38" descr="C:\Users\hp\Desktop\PCRSS\Rencontre avec Gouverneur Tillabé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p\Desktop\PCRSS\Rencontre avec Gouverneur Tillabé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434" cy="17635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EE31BB">
        <w:rPr>
          <w:rFonts w:ascii="Ebrima" w:hAnsi="Ebrima"/>
          <w:noProof/>
          <w:u w:val="single"/>
          <w:lang w:eastAsia="fr-FR"/>
        </w:rPr>
        <w:drawing>
          <wp:inline distT="0" distB="0" distL="0" distR="0" wp14:anchorId="53B8BB7A" wp14:editId="70FD2A08">
            <wp:extent cx="3076513" cy="23073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10203-WA0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327" cy="2321496"/>
                    </a:xfrm>
                    <a:prstGeom prst="rect">
                      <a:avLst/>
                    </a:prstGeom>
                    <a:ln>
                      <a:noFill/>
                    </a:ln>
                    <a:effectLst>
                      <a:softEdge rad="112500"/>
                    </a:effectLst>
                  </pic:spPr>
                </pic:pic>
              </a:graphicData>
            </a:graphic>
          </wp:inline>
        </w:drawing>
      </w:r>
    </w:p>
    <w:p w14:paraId="5DBEB8FA" w14:textId="77777777" w:rsidR="00847806" w:rsidRPr="00EE31BB" w:rsidRDefault="00847806" w:rsidP="00847806">
      <w:pPr>
        <w:shd w:val="clear" w:color="auto" w:fill="D5DCE4" w:themeFill="text2" w:themeFillTint="33"/>
        <w:spacing w:after="0" w:line="240" w:lineRule="auto"/>
        <w:rPr>
          <w:rFonts w:ascii="Ebrima" w:hAnsi="Ebrima" w:cs="Times New Roman"/>
          <w:b/>
          <w:bCs/>
          <w:smallCaps/>
          <w:color w:val="FF0000"/>
          <w:sz w:val="44"/>
          <w:szCs w:val="44"/>
        </w:rPr>
      </w:pPr>
      <w:r w:rsidRPr="00EE31BB">
        <w:rPr>
          <w:rFonts w:ascii="Ebrima" w:hAnsi="Ebrima" w:cs="Times New Roman"/>
          <w:b/>
          <w:bCs/>
          <w:smallCaps/>
          <w:color w:val="FF0000"/>
          <w:sz w:val="44"/>
          <w:szCs w:val="44"/>
        </w:rPr>
        <w:t>Plan de Gestion de la Sécurité (PGS)</w:t>
      </w:r>
    </w:p>
    <w:p w14:paraId="78CB3325" w14:textId="77777777" w:rsidR="00847806" w:rsidRPr="00EE31BB" w:rsidRDefault="00847806" w:rsidP="00847806">
      <w:pPr>
        <w:spacing w:line="240" w:lineRule="auto"/>
        <w:rPr>
          <w:rFonts w:ascii="Ebrima" w:hAnsi="Ebrima" w:cs="Times New Roman"/>
          <w:szCs w:val="20"/>
        </w:rPr>
      </w:pPr>
      <w:r w:rsidRPr="00EE31BB">
        <w:rPr>
          <w:rFonts w:ascii="Ebrima" w:hAnsi="Ebrima" w:cs="Times New Roman"/>
          <w:noProof/>
          <w:szCs w:val="20"/>
          <w:lang w:eastAsia="fr-FR"/>
        </w:rPr>
        <mc:AlternateContent>
          <mc:Choice Requires="wps">
            <w:drawing>
              <wp:inline distT="0" distB="0" distL="0" distR="0" wp14:anchorId="3B4278A1" wp14:editId="001A9EEB">
                <wp:extent cx="4648835" cy="67947"/>
                <wp:effectExtent l="0" t="0" r="0" b="8255"/>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835" cy="67947"/>
                        </a:xfrm>
                        <a:prstGeom prst="roundRect">
                          <a:avLst>
                            <a:gd name="adj" fmla="val 50000"/>
                          </a:avLst>
                        </a:prstGeom>
                        <a:solidFill>
                          <a:srgbClr val="FF0000"/>
                        </a:solidFill>
                        <a:ln>
                          <a:noFill/>
                        </a:ln>
                      </wps:spPr>
                      <wps:txbx>
                        <w:txbxContent>
                          <w:p w14:paraId="67DB3300" w14:textId="77777777" w:rsidR="00847806" w:rsidRDefault="00847806" w:rsidP="00847806"/>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4278A1" id="_x0000_s1028" style="width:366.05pt;height:5.35pt;visibility:visible;mso-wrap-style:square;mso-left-percent:-10001;mso-top-percent:-10001;mso-position-horizontal:absolute;mso-position-horizontal-relative:char;mso-position-vertical:absolute;mso-position-vertical-relative:line;mso-left-percent:-10001;mso-top-percent:-10001;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" fillcolor="red" stroked="f">
                <v:textbox>
                  <w:txbxContent>
                    <w:p w14:paraId="67DB3300" w14:textId="77777777" w:rsidR="00847806" w:rsidRDefault="00847806" w:rsidP="00847806"/>
                  </w:txbxContent>
                </v:textbox>
                <w10:anchorlock/>
              </v:roundrect>
            </w:pict>
          </mc:Fallback>
        </mc:AlternateContent>
      </w:r>
    </w:p>
    <w:p w14:paraId="26761AF6" w14:textId="77777777" w:rsidR="00847806" w:rsidRPr="00EE31BB" w:rsidRDefault="00847806" w:rsidP="00847806">
      <w:pPr>
        <w:pStyle w:val="TitreTR"/>
        <w:spacing w:after="120"/>
        <w:jc w:val="right"/>
        <w:rPr>
          <w:rFonts w:ascii="Ebrima" w:hAnsi="Ebrima" w:cs="Times New Roman"/>
          <w:color w:val="1C2691"/>
          <w:sz w:val="20"/>
          <w:szCs w:val="20"/>
        </w:rPr>
      </w:pPr>
    </w:p>
    <w:p w14:paraId="1BF52769" w14:textId="77777777" w:rsidR="00847806" w:rsidRPr="00EE31BB" w:rsidRDefault="00847806" w:rsidP="00847806">
      <w:pPr>
        <w:pStyle w:val="TitreTR"/>
        <w:spacing w:after="120"/>
        <w:jc w:val="right"/>
        <w:rPr>
          <w:rFonts w:ascii="Ebrima" w:hAnsi="Ebrima" w:cs="Times New Roman"/>
          <w:color w:val="1C2691"/>
          <w:sz w:val="20"/>
          <w:szCs w:val="20"/>
        </w:rPr>
      </w:pPr>
    </w:p>
    <w:p w14:paraId="26F5AB08" w14:textId="6CE149AA" w:rsidR="00847806" w:rsidRPr="00EE31BB" w:rsidRDefault="00EE31BB" w:rsidP="00847806">
      <w:pPr>
        <w:pStyle w:val="TitreTR"/>
        <w:spacing w:after="120"/>
        <w:jc w:val="right"/>
        <w:rPr>
          <w:rFonts w:ascii="Ebrima" w:hAnsi="Ebrima" w:cs="Times New Roman"/>
          <w:color w:val="1C2691"/>
          <w:sz w:val="20"/>
          <w:szCs w:val="20"/>
        </w:rPr>
      </w:pPr>
      <w:r>
        <w:rPr>
          <w:rFonts w:ascii="Ebrima" w:hAnsi="Ebrima" w:cs="Times New Roman"/>
          <w:color w:val="1C2691"/>
          <w:sz w:val="20"/>
          <w:szCs w:val="20"/>
        </w:rPr>
        <w:t xml:space="preserve">Résumé  - Février </w:t>
      </w:r>
      <w:r w:rsidR="00847806" w:rsidRPr="00EE31BB">
        <w:rPr>
          <w:rFonts w:ascii="Ebrima" w:hAnsi="Ebrima" w:cs="Times New Roman"/>
          <w:color w:val="1C2691"/>
          <w:sz w:val="20"/>
          <w:szCs w:val="20"/>
        </w:rPr>
        <w:t>202</w:t>
      </w:r>
      <w:r>
        <w:rPr>
          <w:rFonts w:ascii="Ebrima" w:hAnsi="Ebrima" w:cs="Times New Roman"/>
          <w:color w:val="1C2691"/>
          <w:sz w:val="20"/>
          <w:szCs w:val="20"/>
        </w:rPr>
        <w:t>2</w:t>
      </w:r>
    </w:p>
    <w:p w14:paraId="5DDCB902" w14:textId="11559101" w:rsidR="00847806" w:rsidRPr="00EE31BB" w:rsidRDefault="00847806" w:rsidP="00847806">
      <w:pPr>
        <w:pStyle w:val="Corpsdetexte"/>
        <w:rPr>
          <w:rFonts w:ascii="Ebrima" w:hAnsi="Ebrima"/>
        </w:rPr>
      </w:pPr>
      <w:r w:rsidRPr="00EE31BB">
        <w:rPr>
          <w:rFonts w:ascii="Ebrima" w:hAnsi="Ebrima"/>
        </w:rPr>
        <w:br w:type="page"/>
      </w:r>
    </w:p>
    <w:p w14:paraId="50941D65" w14:textId="365D625B" w:rsidR="00847806" w:rsidRPr="00EE31BB" w:rsidRDefault="00847806" w:rsidP="00847806">
      <w:pPr>
        <w:spacing w:after="120" w:line="240" w:lineRule="auto"/>
        <w:rPr>
          <w:rFonts w:ascii="Ebrima" w:hAnsi="Ebrima"/>
          <w:b/>
          <w:bCs/>
          <w:sz w:val="32"/>
          <w:szCs w:val="36"/>
        </w:rPr>
      </w:pPr>
      <w:r w:rsidRPr="00EE31BB">
        <w:rPr>
          <w:rFonts w:ascii="Ebrima" w:hAnsi="Ebrima"/>
          <w:b/>
          <w:bCs/>
          <w:sz w:val="32"/>
          <w:szCs w:val="36"/>
        </w:rPr>
        <w:lastRenderedPageBreak/>
        <w:t>Introduction</w:t>
      </w:r>
    </w:p>
    <w:p w14:paraId="3F78A226" w14:textId="5EB8B4F6" w:rsidR="00847806" w:rsidRPr="00EE31BB" w:rsidRDefault="00847806" w:rsidP="00847806">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Pour apporter des réponses en vue de l’amélioration des conditions de vie des populations, les pays du Liptako Gourma </w:t>
      </w:r>
      <w:r w:rsidR="00F8057E" w:rsidRPr="00EE31BB">
        <w:rPr>
          <w:rFonts w:ascii="Ebrima" w:hAnsi="Ebrima" w:cs="Times New Roman"/>
          <w:sz w:val="24"/>
          <w:szCs w:val="24"/>
        </w:rPr>
        <w:t xml:space="preserve">(Niger, Mali et Burkina Faso) </w:t>
      </w:r>
      <w:r w:rsidRPr="00EE31BB">
        <w:rPr>
          <w:rFonts w:ascii="Ebrima" w:hAnsi="Ebrima" w:cs="Times New Roman"/>
          <w:sz w:val="24"/>
          <w:szCs w:val="24"/>
        </w:rPr>
        <w:t>ont négocié avec la Banque mondiale, le Projet Communautaire de Redressement et de Stabilisation du Sahel (PCRSS)/3 Frontières.</w:t>
      </w:r>
    </w:p>
    <w:p w14:paraId="37931866" w14:textId="678BB455" w:rsidR="00847806" w:rsidRPr="00EE31BB" w:rsidRDefault="00F8057E" w:rsidP="00571C9B">
      <w:pPr>
        <w:spacing w:after="120" w:line="240" w:lineRule="auto"/>
        <w:ind w:left="709"/>
        <w:jc w:val="both"/>
        <w:rPr>
          <w:rFonts w:ascii="Ebrima" w:hAnsi="Ebrima" w:cs="Times New Roman"/>
          <w:sz w:val="24"/>
          <w:szCs w:val="24"/>
        </w:rPr>
      </w:pPr>
      <w:r w:rsidRPr="00EE31BB">
        <w:rPr>
          <w:rFonts w:ascii="Ebrima" w:hAnsi="Ebrima" w:cs="Times New Roman"/>
          <w:sz w:val="24"/>
          <w:szCs w:val="24"/>
        </w:rPr>
        <w:t>Pour tenir</w:t>
      </w:r>
      <w:r w:rsidR="00847806" w:rsidRPr="00EE31BB">
        <w:rPr>
          <w:rFonts w:ascii="Ebrima" w:hAnsi="Ebrima" w:cs="Times New Roman"/>
          <w:sz w:val="24"/>
          <w:szCs w:val="24"/>
        </w:rPr>
        <w:t xml:space="preserve"> compte du contexte marqué par « les menaces contre la sécurité humaine dans les zones d’opération » et en application des </w:t>
      </w:r>
      <w:r w:rsidR="00847806" w:rsidRPr="00EE31BB">
        <w:rPr>
          <w:rFonts w:ascii="Ebrima" w:hAnsi="Ebrima" w:cs="Times New Roman"/>
          <w:b/>
          <w:bCs/>
          <w:sz w:val="24"/>
          <w:szCs w:val="24"/>
        </w:rPr>
        <w:t>N</w:t>
      </w:r>
      <w:r w:rsidR="00847806" w:rsidRPr="00EE31BB">
        <w:rPr>
          <w:rFonts w:ascii="Ebrima" w:hAnsi="Ebrima" w:cs="Times New Roman"/>
          <w:sz w:val="24"/>
          <w:szCs w:val="24"/>
        </w:rPr>
        <w:t xml:space="preserve">ormes </w:t>
      </w:r>
      <w:r w:rsidR="00847806" w:rsidRPr="00EE31BB">
        <w:rPr>
          <w:rFonts w:ascii="Ebrima" w:hAnsi="Ebrima" w:cs="Times New Roman"/>
          <w:b/>
          <w:bCs/>
          <w:sz w:val="24"/>
          <w:szCs w:val="24"/>
        </w:rPr>
        <w:t>E</w:t>
      </w:r>
      <w:r w:rsidR="00847806" w:rsidRPr="00EE31BB">
        <w:rPr>
          <w:rFonts w:ascii="Ebrima" w:hAnsi="Ebrima" w:cs="Times New Roman"/>
          <w:sz w:val="24"/>
          <w:szCs w:val="24"/>
        </w:rPr>
        <w:t xml:space="preserve">nvironnementales et </w:t>
      </w:r>
      <w:r w:rsidR="00847806" w:rsidRPr="00EE31BB">
        <w:rPr>
          <w:rFonts w:ascii="Ebrima" w:hAnsi="Ebrima" w:cs="Times New Roman"/>
          <w:b/>
          <w:bCs/>
          <w:sz w:val="24"/>
          <w:szCs w:val="24"/>
        </w:rPr>
        <w:t>S</w:t>
      </w:r>
      <w:r w:rsidR="00847806" w:rsidRPr="00EE31BB">
        <w:rPr>
          <w:rFonts w:ascii="Ebrima" w:hAnsi="Ebrima" w:cs="Times New Roman"/>
          <w:sz w:val="24"/>
          <w:szCs w:val="24"/>
        </w:rPr>
        <w:t xml:space="preserve">ociales 1 et 4 (NES1 et NES4) de la Banque mondiale, le Niger a préparé une </w:t>
      </w:r>
      <w:r w:rsidR="00847806" w:rsidRPr="00EE31BB">
        <w:rPr>
          <w:rFonts w:ascii="Ebrima" w:hAnsi="Ebrima" w:cs="Times New Roman"/>
          <w:b/>
          <w:bCs/>
          <w:sz w:val="24"/>
          <w:szCs w:val="24"/>
        </w:rPr>
        <w:t>Évaluation des Risques de Sécurité</w:t>
      </w:r>
      <w:r w:rsidR="00847806" w:rsidRPr="00EE31BB">
        <w:rPr>
          <w:rFonts w:ascii="Ebrima" w:hAnsi="Ebrima" w:cs="Times New Roman"/>
          <w:sz w:val="24"/>
          <w:szCs w:val="24"/>
        </w:rPr>
        <w:t xml:space="preserve"> </w:t>
      </w:r>
      <w:r w:rsidR="00847806" w:rsidRPr="00EE31BB">
        <w:rPr>
          <w:rFonts w:ascii="Ebrima" w:hAnsi="Ebrima" w:cs="Times New Roman"/>
          <w:b/>
          <w:bCs/>
          <w:sz w:val="24"/>
          <w:szCs w:val="24"/>
        </w:rPr>
        <w:t>(ERS)</w:t>
      </w:r>
      <w:r w:rsidR="00847806" w:rsidRPr="00EE31BB">
        <w:rPr>
          <w:rFonts w:ascii="Ebrima" w:hAnsi="Ebrima" w:cs="Times New Roman"/>
          <w:sz w:val="24"/>
          <w:szCs w:val="24"/>
        </w:rPr>
        <w:t xml:space="preserve"> </w:t>
      </w:r>
      <w:r w:rsidR="00571C9B">
        <w:rPr>
          <w:rFonts w:ascii="Ebrima" w:hAnsi="Ebrima" w:cs="Times New Roman"/>
          <w:sz w:val="24"/>
          <w:szCs w:val="24"/>
        </w:rPr>
        <w:t>assortie d’un</w:t>
      </w:r>
      <w:r w:rsidR="00847806" w:rsidRPr="00EE31BB">
        <w:rPr>
          <w:rFonts w:ascii="Ebrima" w:hAnsi="Ebrima" w:cs="Times New Roman"/>
          <w:sz w:val="24"/>
          <w:szCs w:val="24"/>
        </w:rPr>
        <w:t xml:space="preserve"> </w:t>
      </w:r>
      <w:r w:rsidR="00847806" w:rsidRPr="00EE31BB">
        <w:rPr>
          <w:rFonts w:ascii="Ebrima" w:hAnsi="Ebrima" w:cs="Times New Roman"/>
          <w:b/>
          <w:bCs/>
          <w:sz w:val="24"/>
          <w:szCs w:val="24"/>
        </w:rPr>
        <w:t xml:space="preserve">Plan de Gestion de la Sécurité (PGS) </w:t>
      </w:r>
      <w:r w:rsidR="00571C9B">
        <w:rPr>
          <w:rFonts w:ascii="Ebrima" w:hAnsi="Ebrima" w:cs="Times New Roman"/>
          <w:sz w:val="24"/>
          <w:szCs w:val="24"/>
        </w:rPr>
        <w:t>qui est</w:t>
      </w:r>
      <w:r w:rsidRPr="00EE31BB">
        <w:rPr>
          <w:rFonts w:ascii="Ebrima" w:hAnsi="Ebrima" w:cs="Times New Roman"/>
          <w:sz w:val="24"/>
          <w:szCs w:val="24"/>
        </w:rPr>
        <w:t xml:space="preserve"> un</w:t>
      </w:r>
      <w:r w:rsidR="00847806" w:rsidRPr="00EE31BB">
        <w:rPr>
          <w:rFonts w:ascii="Ebrima" w:hAnsi="Ebrima" w:cs="Times New Roman"/>
          <w:sz w:val="24"/>
          <w:szCs w:val="24"/>
        </w:rPr>
        <w:t xml:space="preserve"> outil de travail donnant les orientations et consignes particulières pouvant être mises à jour au gré de l’environnement des menaces</w:t>
      </w:r>
    </w:p>
    <w:p w14:paraId="76B5A977" w14:textId="7B5D875E" w:rsidR="00F8057E" w:rsidRPr="00EE31BB" w:rsidRDefault="00F8057E" w:rsidP="00F8057E">
      <w:pPr>
        <w:pStyle w:val="Paragraphedeliste"/>
        <w:numPr>
          <w:ilvl w:val="0"/>
          <w:numId w:val="1"/>
        </w:numPr>
        <w:spacing w:after="120" w:line="240" w:lineRule="auto"/>
        <w:rPr>
          <w:rFonts w:ascii="Ebrima" w:hAnsi="Ebrima"/>
          <w:b/>
          <w:bCs/>
          <w:sz w:val="32"/>
          <w:szCs w:val="36"/>
        </w:rPr>
      </w:pPr>
      <w:bookmarkStart w:id="0" w:name="_Toc92705503"/>
      <w:r w:rsidRPr="00EE31BB">
        <w:rPr>
          <w:rFonts w:ascii="Ebrima" w:hAnsi="Ebrima"/>
          <w:b/>
          <w:bCs/>
          <w:sz w:val="32"/>
          <w:szCs w:val="36"/>
        </w:rPr>
        <w:t xml:space="preserve">Objectifs du Projet </w:t>
      </w:r>
      <w:bookmarkEnd w:id="0"/>
      <w:r w:rsidRPr="00EE31BB">
        <w:rPr>
          <w:rFonts w:ascii="Ebrima" w:hAnsi="Ebrima"/>
          <w:b/>
          <w:bCs/>
          <w:sz w:val="32"/>
          <w:szCs w:val="36"/>
        </w:rPr>
        <w:t>PCRSS/3 Frontières</w:t>
      </w:r>
    </w:p>
    <w:p w14:paraId="27FE70E1" w14:textId="333935B5" w:rsidR="00D91A30" w:rsidRPr="00EE31BB" w:rsidRDefault="00D91A30" w:rsidP="00D91A30">
      <w:pPr>
        <w:spacing w:after="120" w:line="240" w:lineRule="auto"/>
        <w:ind w:left="709"/>
        <w:jc w:val="both"/>
        <w:rPr>
          <w:rFonts w:ascii="Ebrima" w:hAnsi="Ebrima" w:cs="Times New Roman"/>
          <w:sz w:val="24"/>
          <w:szCs w:val="24"/>
        </w:rPr>
      </w:pPr>
      <w:r w:rsidRPr="00EE31BB">
        <w:rPr>
          <w:rFonts w:ascii="Ebrima" w:hAnsi="Ebrima" w:cs="Times New Roman"/>
          <w:sz w:val="24"/>
          <w:szCs w:val="24"/>
        </w:rPr>
        <w:t>L’objectif de développement du projet (ODP) est de contribuer au rétablissement des communautés dans les zones cibles de la région du Liptako-Gourma au Burkina Faso et au Niger à travers une approche régionale soutenant (i) une réponse immédiate à la crise (soutien aux moyens de subsistance et livraison de fournitures et de biens d'urgence), (ii) un appui transitoire à la stabilisation et au développement territorial (appui aux populations hôtes et déplacées), et (iii) une plateforme régionale de données et de coordination.</w:t>
      </w:r>
    </w:p>
    <w:p w14:paraId="673D2D45" w14:textId="77777777" w:rsidR="00D91A30" w:rsidRPr="00EE31BB" w:rsidRDefault="00D91A30" w:rsidP="00D91A30">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Au Niger, le projet couvrira les communes éligibles dans la région de Tillabéri située dans l’extrême Ouest entre les coordonnées géographiques 11°50 et 15°45 de latitude Nord et 0°10 et 4°20 de longitude Est. Elle est limitée à l’Ouest et au Nord-est par la République du Mali ; au Nord-est par la Région de Tahoua, à l’est par Région de Dosso, au sud et sud-ouest par la République du Burkina Faso. </w:t>
      </w:r>
    </w:p>
    <w:p w14:paraId="66F56787" w14:textId="6F598189" w:rsidR="00D91A30" w:rsidRPr="00EE31BB" w:rsidRDefault="00D91A30" w:rsidP="00D91A30">
      <w:pPr>
        <w:pStyle w:val="Paragraphedeliste"/>
        <w:numPr>
          <w:ilvl w:val="0"/>
          <w:numId w:val="1"/>
        </w:numPr>
        <w:spacing w:after="120" w:line="240" w:lineRule="auto"/>
        <w:rPr>
          <w:rFonts w:ascii="Ebrima" w:hAnsi="Ebrima"/>
          <w:b/>
          <w:bCs/>
          <w:sz w:val="32"/>
          <w:szCs w:val="36"/>
        </w:rPr>
      </w:pPr>
      <w:bookmarkStart w:id="1" w:name="_Toc92705504"/>
      <w:r w:rsidRPr="00EE31BB">
        <w:rPr>
          <w:rFonts w:ascii="Ebrima" w:hAnsi="Ebrima"/>
          <w:b/>
          <w:bCs/>
          <w:sz w:val="32"/>
          <w:szCs w:val="36"/>
        </w:rPr>
        <w:t>Composantes du Projet</w:t>
      </w:r>
      <w:bookmarkEnd w:id="1"/>
    </w:p>
    <w:p w14:paraId="1D20145C" w14:textId="77777777" w:rsidR="00D91A30" w:rsidRPr="00EE31BB" w:rsidRDefault="00D91A30" w:rsidP="00D91A30">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Les activités qui seront réalisées dans le cadre du PCRSS sont structurées autour de cinq (5) composantes qui sont : </w:t>
      </w:r>
    </w:p>
    <w:p w14:paraId="72B9C35E" w14:textId="77777777" w:rsidR="00D91A30" w:rsidRPr="00EE31BB" w:rsidRDefault="00D91A30" w:rsidP="00D91A30">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Composante 1 : Réponse immédiate à la crise</w:t>
      </w:r>
    </w:p>
    <w:p w14:paraId="5B88E4F5" w14:textId="77777777" w:rsidR="00D91A30" w:rsidRPr="00EE31BB" w:rsidRDefault="00D91A30" w:rsidP="00D91A30">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 xml:space="preserve">Composante 2 : Soutien transitoire à la stabilisation et au développement territorial </w:t>
      </w:r>
    </w:p>
    <w:p w14:paraId="2DC475EE" w14:textId="77777777" w:rsidR="00D91A30" w:rsidRPr="00EE31BB" w:rsidRDefault="00D91A30" w:rsidP="00D91A30">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 xml:space="preserve">Composante 3 : Plate-forme régionale de données et de coordination Composante 4 : Gestion du Projet </w:t>
      </w:r>
    </w:p>
    <w:p w14:paraId="64ECE6A7" w14:textId="77777777" w:rsidR="00D91A30" w:rsidRPr="00EE31BB" w:rsidRDefault="00D91A30" w:rsidP="00D91A30">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 xml:space="preserve">Composante 5 : Intervention d’Urgence Contingente CERC </w:t>
      </w:r>
    </w:p>
    <w:p w14:paraId="7D196F5B" w14:textId="0A08DF00" w:rsidR="00E634FC" w:rsidRPr="00EE31BB" w:rsidRDefault="00E634FC" w:rsidP="00E634FC">
      <w:pPr>
        <w:pStyle w:val="Paragraphedeliste"/>
        <w:numPr>
          <w:ilvl w:val="0"/>
          <w:numId w:val="1"/>
        </w:numPr>
        <w:spacing w:after="120" w:line="240" w:lineRule="auto"/>
        <w:rPr>
          <w:rFonts w:ascii="Ebrima" w:hAnsi="Ebrima"/>
          <w:b/>
          <w:bCs/>
          <w:sz w:val="32"/>
          <w:szCs w:val="36"/>
        </w:rPr>
      </w:pPr>
      <w:bookmarkStart w:id="2" w:name="_Toc92705506"/>
      <w:r w:rsidRPr="00EE31BB">
        <w:rPr>
          <w:rFonts w:ascii="Ebrima" w:hAnsi="Ebrima"/>
          <w:b/>
          <w:bCs/>
          <w:sz w:val="32"/>
          <w:szCs w:val="36"/>
        </w:rPr>
        <w:t>Synthèse de l’évaluation des risques sécuritaires</w:t>
      </w:r>
      <w:bookmarkEnd w:id="2"/>
    </w:p>
    <w:p w14:paraId="64DA18A1" w14:textId="0409A3BC" w:rsidR="00E634FC" w:rsidRPr="00EE31BB" w:rsidRDefault="00E634FC" w:rsidP="00E634FC">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La situation sécuritaire à l’échelle de la région du Liptako-Gourma et du Sahel, est caractérisée depuis 2011 par la création du Mouvement pour l'Unité et le </w:t>
      </w:r>
      <w:r w:rsidRPr="00EE31BB">
        <w:rPr>
          <w:rFonts w:ascii="Ebrima" w:hAnsi="Ebrima" w:cs="Times New Roman"/>
          <w:sz w:val="24"/>
          <w:szCs w:val="24"/>
        </w:rPr>
        <w:lastRenderedPageBreak/>
        <w:t xml:space="preserve">Jihad en Afrique de l'Ouest (MUJAO) par Abou Walid Adnan Al Sarhaoui avec les maliens Ahmed Al-Tilemsi et Sultan Ould Badi, ainsi que le mauritanien Hamada Ould Mohamed Kheirou, très proche Groupe très proche d'Al-Qaïda au Maghreb Islamique (AQMI). </w:t>
      </w:r>
    </w:p>
    <w:p w14:paraId="1239D5B2" w14:textId="77777777" w:rsidR="00E634FC" w:rsidRPr="00EE31BB" w:rsidRDefault="00E634FC" w:rsidP="00E634FC">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Une spirale d’attaques spectaculaires est menée d’abord contre les forces de sécurité des trois pays y compris les forces étrangères venues en appui. Désormais, la région fait face à une montée en puissance du terrorisme et du crime organisé, se traduisant par des assassinats ciblés, des enlèvements fréquents, des prélèvements de la dîme, etc. </w:t>
      </w:r>
    </w:p>
    <w:p w14:paraId="3F5A3BF4" w14:textId="77777777" w:rsidR="00E634FC" w:rsidRPr="00EE31BB" w:rsidRDefault="00E634FC" w:rsidP="00E634FC">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Au plan national, le contexte sécuritaire est marqué par deux grands foyers terroristes situés à l’un à l’Ouest du pays dans la zone des trois frontières et l’autre à l’extrême Est, dans la région du Lac Tchad. </w:t>
      </w:r>
    </w:p>
    <w:p w14:paraId="03BAE207" w14:textId="77777777" w:rsidR="00E634FC" w:rsidRPr="00EE31BB" w:rsidRDefault="00E634FC" w:rsidP="00E634FC">
      <w:pPr>
        <w:spacing w:after="120" w:line="240" w:lineRule="auto"/>
        <w:ind w:left="709"/>
        <w:jc w:val="both"/>
        <w:rPr>
          <w:rFonts w:ascii="Ebrima" w:hAnsi="Ebrima" w:cs="Times New Roman"/>
          <w:sz w:val="24"/>
          <w:szCs w:val="24"/>
        </w:rPr>
      </w:pPr>
      <w:r w:rsidRPr="00EE31BB">
        <w:rPr>
          <w:rFonts w:ascii="Ebrima" w:hAnsi="Ebrima" w:cs="Times New Roman"/>
          <w:sz w:val="24"/>
          <w:szCs w:val="24"/>
        </w:rPr>
        <w:t>Au niveau local, la situation sécuritaire de la région de Tillabéry est marquée au quotidien par des attaques des groupes terroristes et autres bandits et plusieurs villages sont aujourd’hui sous le joug de ces menaces.</w:t>
      </w:r>
    </w:p>
    <w:p w14:paraId="5F184A1E" w14:textId="77777777" w:rsidR="00E634FC" w:rsidRPr="00EE31BB" w:rsidRDefault="00E634FC" w:rsidP="00E634FC">
      <w:pPr>
        <w:spacing w:after="120" w:line="240" w:lineRule="auto"/>
        <w:ind w:left="709"/>
        <w:jc w:val="both"/>
        <w:rPr>
          <w:rFonts w:ascii="Ebrima" w:hAnsi="Ebrima" w:cs="Times New Roman"/>
          <w:sz w:val="24"/>
          <w:szCs w:val="24"/>
        </w:rPr>
      </w:pPr>
      <w:r w:rsidRPr="00EE31BB">
        <w:rPr>
          <w:rFonts w:ascii="Ebrima" w:hAnsi="Ebrima" w:cs="Times New Roman"/>
          <w:sz w:val="24"/>
          <w:szCs w:val="24"/>
        </w:rPr>
        <w:t>Les principaux risques de sécurité identifiés sont :</w:t>
      </w:r>
    </w:p>
    <w:p w14:paraId="41E04155"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L’insécurité grandissante,</w:t>
      </w:r>
    </w:p>
    <w:p w14:paraId="53372AF3"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La multiplication des attaques des villages et des camps militaires (postes avancés),</w:t>
      </w:r>
    </w:p>
    <w:p w14:paraId="06779AA7"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Les déplacements des populations vers les zones les plus en sécurité,</w:t>
      </w:r>
    </w:p>
    <w:p w14:paraId="35749B23"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Les conflits intercommunautaires,</w:t>
      </w:r>
    </w:p>
    <w:p w14:paraId="55705678"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La pauvreté,</w:t>
      </w:r>
    </w:p>
    <w:p w14:paraId="51B221BE"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La dégradation de l’environnement,</w:t>
      </w:r>
    </w:p>
    <w:p w14:paraId="39C5624C"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La fracture sociale (cohésion sociale, les violences basées sur le genre, …)</w:t>
      </w:r>
    </w:p>
    <w:p w14:paraId="6458C324"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L’insécurité alimentaire,</w:t>
      </w:r>
    </w:p>
    <w:p w14:paraId="3C432B7F"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La détérioration du tissu économique,</w:t>
      </w:r>
    </w:p>
    <w:p w14:paraId="77E884CB" w14:textId="77777777" w:rsidR="00E634FC" w:rsidRPr="00EE31BB" w:rsidRDefault="00E634FC" w:rsidP="00E634FC">
      <w:pPr>
        <w:pStyle w:val="Paragraphedeliste"/>
        <w:numPr>
          <w:ilvl w:val="0"/>
          <w:numId w:val="2"/>
        </w:numPr>
        <w:spacing w:after="120" w:line="240" w:lineRule="auto"/>
        <w:jc w:val="both"/>
        <w:rPr>
          <w:rFonts w:ascii="Ebrima" w:hAnsi="Ebrima" w:cs="Times New Roman"/>
          <w:sz w:val="24"/>
          <w:szCs w:val="24"/>
        </w:rPr>
      </w:pPr>
      <w:r w:rsidRPr="00EE31BB">
        <w:rPr>
          <w:rFonts w:ascii="Ebrima" w:hAnsi="Ebrima" w:cs="Times New Roman"/>
          <w:sz w:val="24"/>
          <w:szCs w:val="24"/>
        </w:rPr>
        <w:t>L’isolement des certaines communes.</w:t>
      </w:r>
    </w:p>
    <w:p w14:paraId="37277BAA" w14:textId="67A383A4" w:rsidR="00E634FC" w:rsidRPr="00EE31BB" w:rsidRDefault="008A73B3" w:rsidP="00E634FC">
      <w:pPr>
        <w:spacing w:after="120" w:line="240" w:lineRule="auto"/>
        <w:ind w:left="709"/>
        <w:jc w:val="both"/>
        <w:rPr>
          <w:rFonts w:ascii="Ebrima" w:hAnsi="Ebrima" w:cs="Times New Roman"/>
          <w:sz w:val="24"/>
          <w:szCs w:val="24"/>
        </w:rPr>
      </w:pPr>
      <w:r>
        <w:rPr>
          <w:rFonts w:ascii="Ebrima" w:hAnsi="Ebrima" w:cs="Times New Roman"/>
          <w:sz w:val="24"/>
          <w:szCs w:val="24"/>
        </w:rPr>
        <w:t>S</w:t>
      </w:r>
      <w:r w:rsidR="00E634FC" w:rsidRPr="00EE31BB">
        <w:rPr>
          <w:rFonts w:ascii="Ebrima" w:hAnsi="Ebrima" w:cs="Times New Roman"/>
          <w:sz w:val="24"/>
          <w:szCs w:val="24"/>
        </w:rPr>
        <w:t>ur la base des critères établis, l’évaluation du niveau de risque au niveau des différentes communes d’intervention du PCRSS</w:t>
      </w:r>
      <w:r w:rsidR="00E217B5" w:rsidRPr="00EE31BB">
        <w:rPr>
          <w:rFonts w:ascii="Ebrima" w:hAnsi="Ebrima" w:cs="Times New Roman"/>
          <w:sz w:val="24"/>
          <w:szCs w:val="24"/>
        </w:rPr>
        <w:t>/3 Frontières</w:t>
      </w:r>
      <w:r w:rsidR="00E634FC" w:rsidRPr="00EE31BB">
        <w:rPr>
          <w:rFonts w:ascii="Ebrima" w:hAnsi="Ebrima" w:cs="Times New Roman"/>
          <w:sz w:val="24"/>
          <w:szCs w:val="24"/>
        </w:rPr>
        <w:t xml:space="preserve"> </w:t>
      </w:r>
      <w:r w:rsidR="00E217B5" w:rsidRPr="00EE31BB">
        <w:rPr>
          <w:rFonts w:ascii="Ebrima" w:hAnsi="Ebrima" w:cs="Times New Roman"/>
          <w:sz w:val="24"/>
          <w:szCs w:val="24"/>
        </w:rPr>
        <w:t xml:space="preserve">a identifié trois classes de zones à risque </w:t>
      </w:r>
      <w:r w:rsidR="00E634FC" w:rsidRPr="00EE31BB">
        <w:rPr>
          <w:rFonts w:ascii="Ebrima" w:hAnsi="Ebrima" w:cs="Times New Roman"/>
          <w:sz w:val="24"/>
          <w:szCs w:val="24"/>
        </w:rPr>
        <w:t>:</w:t>
      </w:r>
    </w:p>
    <w:p w14:paraId="475D4A9C" w14:textId="714F0A89" w:rsidR="00CD4C61" w:rsidRDefault="00E217B5" w:rsidP="00CD4C61">
      <w:pPr>
        <w:pStyle w:val="Paragraphedeliste"/>
        <w:numPr>
          <w:ilvl w:val="0"/>
          <w:numId w:val="3"/>
        </w:numPr>
        <w:spacing w:after="120" w:line="240" w:lineRule="auto"/>
        <w:jc w:val="both"/>
        <w:rPr>
          <w:rFonts w:ascii="Ebrima" w:hAnsi="Ebrima" w:cs="Times New Roman"/>
          <w:sz w:val="24"/>
          <w:szCs w:val="24"/>
        </w:rPr>
      </w:pPr>
      <w:r w:rsidRPr="00EE31BB">
        <w:rPr>
          <w:rFonts w:ascii="Ebrima" w:hAnsi="Ebrima" w:cs="Times New Roman"/>
          <w:sz w:val="24"/>
          <w:szCs w:val="24"/>
        </w:rPr>
        <w:t xml:space="preserve">La classe de </w:t>
      </w:r>
      <w:r w:rsidR="006944D7">
        <w:rPr>
          <w:rFonts w:ascii="Ebrima" w:hAnsi="Ebrima" w:cs="Times New Roman"/>
          <w:sz w:val="24"/>
          <w:szCs w:val="24"/>
        </w:rPr>
        <w:t xml:space="preserve">zone </w:t>
      </w:r>
      <w:r w:rsidRPr="00EE31BB">
        <w:rPr>
          <w:rFonts w:ascii="Ebrima" w:hAnsi="Ebrima" w:cs="Times New Roman"/>
          <w:sz w:val="24"/>
          <w:szCs w:val="24"/>
        </w:rPr>
        <w:t>Rouge où le risque de la recrudescence des attaques et les déplacements des populations est très élevé : on y retrouve des communes comme Abala, Sanam, Inates, Banibangou, Bankilaré, Tondikiwindi, Dingazi Banda et Anzourou.</w:t>
      </w:r>
    </w:p>
    <w:p w14:paraId="27D8D66E" w14:textId="64F8F854" w:rsidR="00CD4C61" w:rsidRDefault="00E217B5" w:rsidP="00CD4C61">
      <w:pPr>
        <w:pStyle w:val="Paragraphedeliste"/>
        <w:numPr>
          <w:ilvl w:val="0"/>
          <w:numId w:val="3"/>
        </w:numPr>
        <w:spacing w:after="120" w:line="240" w:lineRule="auto"/>
        <w:jc w:val="both"/>
        <w:rPr>
          <w:rFonts w:ascii="Ebrima" w:hAnsi="Ebrima" w:cs="Times New Roman"/>
          <w:sz w:val="24"/>
          <w:szCs w:val="24"/>
        </w:rPr>
      </w:pPr>
      <w:r w:rsidRPr="00CD4C61">
        <w:rPr>
          <w:rFonts w:ascii="Ebrima" w:hAnsi="Ebrima" w:cs="Times New Roman"/>
          <w:sz w:val="24"/>
          <w:szCs w:val="24"/>
        </w:rPr>
        <w:t xml:space="preserve">La classe de </w:t>
      </w:r>
      <w:r w:rsidR="006944D7">
        <w:rPr>
          <w:rFonts w:ascii="Ebrima" w:hAnsi="Ebrima" w:cs="Times New Roman"/>
          <w:sz w:val="24"/>
          <w:szCs w:val="24"/>
        </w:rPr>
        <w:t>z</w:t>
      </w:r>
      <w:r w:rsidRPr="00CD4C61">
        <w:rPr>
          <w:rFonts w:ascii="Ebrima" w:hAnsi="Ebrima" w:cs="Times New Roman"/>
          <w:sz w:val="24"/>
          <w:szCs w:val="24"/>
        </w:rPr>
        <w:t xml:space="preserve">one Orange où les risques d’attaques </w:t>
      </w:r>
      <w:bookmarkStart w:id="3" w:name="_GoBack"/>
      <w:bookmarkEnd w:id="3"/>
      <w:r w:rsidR="00357B68" w:rsidRPr="00CD4C61">
        <w:rPr>
          <w:rFonts w:ascii="Ebrima" w:hAnsi="Ebrima" w:cs="Times New Roman"/>
          <w:sz w:val="24"/>
          <w:szCs w:val="24"/>
        </w:rPr>
        <w:t>existent</w:t>
      </w:r>
      <w:r w:rsidRPr="00CD4C61">
        <w:rPr>
          <w:rFonts w:ascii="Ebrima" w:hAnsi="Ebrima" w:cs="Times New Roman"/>
          <w:sz w:val="24"/>
          <w:szCs w:val="24"/>
        </w:rPr>
        <w:t xml:space="preserve"> mais faible, avec un </w:t>
      </w:r>
      <w:r w:rsidR="00B147A3" w:rsidRPr="00CD4C61">
        <w:rPr>
          <w:rFonts w:ascii="Ebrima" w:hAnsi="Ebrima" w:cs="Times New Roman"/>
          <w:sz w:val="24"/>
          <w:szCs w:val="24"/>
        </w:rPr>
        <w:t>nombre limité d’attaques enregistrées et de personnes déplacées. Dans ces zones, c’est plutôt l’insécurité alimentaire, la pauvreté et le risque de cohésion sociale qui préoccupent. On y retrouve des communes comme Ayorou, Diagourou, Kokorou, Gorouol et Sakoira.</w:t>
      </w:r>
    </w:p>
    <w:p w14:paraId="04A4B7C1" w14:textId="3A8F55BC" w:rsidR="00E217B5" w:rsidRPr="00CD4C61" w:rsidRDefault="00B147A3" w:rsidP="00CD4C61">
      <w:pPr>
        <w:pStyle w:val="Paragraphedeliste"/>
        <w:numPr>
          <w:ilvl w:val="0"/>
          <w:numId w:val="3"/>
        </w:numPr>
        <w:spacing w:after="120" w:line="240" w:lineRule="auto"/>
        <w:jc w:val="both"/>
        <w:rPr>
          <w:rFonts w:ascii="Ebrima" w:hAnsi="Ebrima" w:cs="Times New Roman"/>
          <w:sz w:val="24"/>
          <w:szCs w:val="24"/>
        </w:rPr>
      </w:pPr>
      <w:r w:rsidRPr="00CD4C61">
        <w:rPr>
          <w:rFonts w:ascii="Ebrima" w:hAnsi="Ebrima" w:cs="Times New Roman"/>
          <w:sz w:val="24"/>
          <w:szCs w:val="24"/>
        </w:rPr>
        <w:lastRenderedPageBreak/>
        <w:t>La classe de la zone Verte où les activités sont à peu près normales car certaines communes constituent des refuges des terroristes ou leurs voies de passages. Il s’agit des communes de Téra, Gothèye, Dargol, Filingué, Kourfèye, Ouallam, Mehanna, Dessa et Bibiyergou.</w:t>
      </w:r>
    </w:p>
    <w:p w14:paraId="7B54D528" w14:textId="77777777" w:rsidR="00B147A3" w:rsidRPr="00EE31BB" w:rsidRDefault="00B147A3" w:rsidP="00B147A3">
      <w:pPr>
        <w:pStyle w:val="Paragraphedeliste"/>
        <w:numPr>
          <w:ilvl w:val="0"/>
          <w:numId w:val="1"/>
        </w:numPr>
        <w:spacing w:after="120" w:line="240" w:lineRule="auto"/>
        <w:rPr>
          <w:rFonts w:ascii="Ebrima" w:hAnsi="Ebrima"/>
          <w:b/>
          <w:bCs/>
          <w:sz w:val="32"/>
          <w:szCs w:val="36"/>
        </w:rPr>
      </w:pPr>
      <w:bookmarkStart w:id="4" w:name="_Toc85641883"/>
      <w:bookmarkStart w:id="5" w:name="_Toc92705518"/>
      <w:r w:rsidRPr="00EE31BB">
        <w:rPr>
          <w:rFonts w:ascii="Ebrima" w:hAnsi="Ebrima"/>
          <w:b/>
          <w:bCs/>
          <w:sz w:val="32"/>
          <w:szCs w:val="36"/>
        </w:rPr>
        <w:t>Procédures générales à appliquer comme mesures sécuritaires</w:t>
      </w:r>
      <w:bookmarkEnd w:id="4"/>
      <w:bookmarkEnd w:id="5"/>
    </w:p>
    <w:p w14:paraId="0082589F" w14:textId="77777777" w:rsidR="00B147A3" w:rsidRPr="008A73B3" w:rsidRDefault="00B147A3" w:rsidP="00CD4C61">
      <w:pPr>
        <w:spacing w:after="120" w:line="240" w:lineRule="auto"/>
        <w:ind w:left="709"/>
        <w:jc w:val="both"/>
        <w:rPr>
          <w:rFonts w:ascii="Ebrima" w:hAnsi="Ebrima" w:cs="Times New Roman"/>
          <w:sz w:val="24"/>
          <w:szCs w:val="24"/>
        </w:rPr>
      </w:pPr>
      <w:r w:rsidRPr="008A73B3">
        <w:rPr>
          <w:rFonts w:ascii="Ebrima" w:hAnsi="Ebrima" w:cs="Times New Roman"/>
          <w:sz w:val="24"/>
          <w:szCs w:val="24"/>
        </w:rPr>
        <w:t>Les procédures générales à appliquer comme mesures de sécurité portent sur deux axes principaux à savoir celui de « la Prévention » d’une part et d’autre part celui de « la Protection ».</w:t>
      </w:r>
    </w:p>
    <w:p w14:paraId="05648F94" w14:textId="3A2A801D" w:rsidR="00B147A3" w:rsidRPr="00EE31BB" w:rsidRDefault="00B147A3" w:rsidP="008A73B3">
      <w:pPr>
        <w:pStyle w:val="Paragraphedeliste"/>
        <w:numPr>
          <w:ilvl w:val="0"/>
          <w:numId w:val="6"/>
        </w:numPr>
        <w:spacing w:after="120" w:line="240" w:lineRule="auto"/>
        <w:jc w:val="both"/>
        <w:rPr>
          <w:rFonts w:ascii="Ebrima" w:hAnsi="Ebrima" w:cs="Times New Roman"/>
          <w:sz w:val="24"/>
          <w:szCs w:val="24"/>
        </w:rPr>
      </w:pPr>
      <w:r w:rsidRPr="008A73B3">
        <w:rPr>
          <w:rFonts w:ascii="Ebrima" w:hAnsi="Ebrima" w:cs="Times New Roman"/>
          <w:b/>
          <w:bCs/>
          <w:sz w:val="24"/>
          <w:szCs w:val="24"/>
        </w:rPr>
        <w:t>Les mesures de prévention</w:t>
      </w:r>
      <w:r w:rsidRPr="00EE31BB">
        <w:rPr>
          <w:rFonts w:ascii="Ebrima" w:hAnsi="Ebrima" w:cs="Times New Roman"/>
          <w:sz w:val="24"/>
          <w:szCs w:val="24"/>
        </w:rPr>
        <w:t xml:space="preserve"> des risques de sécurité dans le cadre de la mise en œuvre du PCRSS/3F sont </w:t>
      </w:r>
      <w:r w:rsidR="008A73B3">
        <w:rPr>
          <w:rFonts w:ascii="Ebrima" w:hAnsi="Ebrima" w:cs="Times New Roman"/>
          <w:sz w:val="24"/>
          <w:szCs w:val="24"/>
        </w:rPr>
        <w:t>entre autres de :</w:t>
      </w:r>
    </w:p>
    <w:p w14:paraId="7DE4C447"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Identifier précocement tous les dysfonctionnements et anticiper sur la survenance du risque ;</w:t>
      </w:r>
    </w:p>
    <w:p w14:paraId="4C4ADBBE"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Renforcer la collaboration et la participation des parties prenantes à la mise en œuvre du projet ;</w:t>
      </w:r>
    </w:p>
    <w:p w14:paraId="6EDCDCEA"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Prioriser les interventions dans les communes à risque modérer</w:t>
      </w:r>
    </w:p>
    <w:p w14:paraId="2A13F57F"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Sécuriser les équipes du projet et les prestataires</w:t>
      </w:r>
    </w:p>
    <w:p w14:paraId="5ABDBF9C"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Agir sur les éléments déclencheurs du risque pour qu’ils ne surviennent pas ;</w:t>
      </w:r>
    </w:p>
    <w:p w14:paraId="3C6C9F89"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Renforcer les capacités du dispositif de sécurité existant tant au niveau des communes et des sites d’intervention ;</w:t>
      </w:r>
    </w:p>
    <w:p w14:paraId="2E3118C5"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Créer les conditions d’insertion des jeunes et le financement des projets porteurs au profil des femmes et des jeunes de la région ;</w:t>
      </w:r>
    </w:p>
    <w:p w14:paraId="2C901AC7" w14:textId="77777777" w:rsidR="00B147A3" w:rsidRPr="00EE31BB" w:rsidRDefault="00B147A3" w:rsidP="008A73B3">
      <w:pPr>
        <w:pStyle w:val="Paragraphedeliste"/>
        <w:numPr>
          <w:ilvl w:val="1"/>
          <w:numId w:val="6"/>
        </w:numPr>
        <w:spacing w:after="120" w:line="240" w:lineRule="auto"/>
        <w:jc w:val="both"/>
        <w:rPr>
          <w:rFonts w:ascii="Ebrima" w:hAnsi="Ebrima" w:cs="Times New Roman"/>
          <w:sz w:val="24"/>
          <w:szCs w:val="24"/>
        </w:rPr>
      </w:pPr>
      <w:r w:rsidRPr="00EE31BB">
        <w:rPr>
          <w:rFonts w:ascii="Ebrima" w:hAnsi="Ebrima" w:cs="Times New Roman"/>
          <w:sz w:val="24"/>
          <w:szCs w:val="24"/>
        </w:rPr>
        <w:t>Assurer le suivi-évaluation.</w:t>
      </w:r>
    </w:p>
    <w:p w14:paraId="7A9BC313" w14:textId="77777777" w:rsidR="00B147A3" w:rsidRPr="00EE31BB" w:rsidRDefault="00B147A3" w:rsidP="00202530">
      <w:pPr>
        <w:spacing w:after="120" w:line="240" w:lineRule="auto"/>
        <w:ind w:left="1416"/>
        <w:jc w:val="both"/>
        <w:rPr>
          <w:rFonts w:ascii="Ebrima" w:hAnsi="Ebrima" w:cs="Times New Roman"/>
          <w:sz w:val="24"/>
          <w:szCs w:val="24"/>
        </w:rPr>
      </w:pPr>
      <w:r w:rsidRPr="00EE31BB">
        <w:rPr>
          <w:rFonts w:ascii="Ebrima" w:hAnsi="Ebrima" w:cs="Times New Roman"/>
          <w:sz w:val="24"/>
          <w:szCs w:val="24"/>
        </w:rPr>
        <w:t>La veille sécuritaire constitue un pilier fondamental de la gestion des risques de sécurité devant être appliquée sans discontinue dans le temps, dès lors que le Projet est mis en vigueur et adaptée aux activités dans le pays.</w:t>
      </w:r>
    </w:p>
    <w:p w14:paraId="4650ACDB" w14:textId="77777777" w:rsidR="00202530" w:rsidRDefault="00202530" w:rsidP="00202530">
      <w:pPr>
        <w:pStyle w:val="Paragraphedeliste"/>
        <w:numPr>
          <w:ilvl w:val="0"/>
          <w:numId w:val="6"/>
        </w:numPr>
        <w:spacing w:after="120" w:line="240" w:lineRule="auto"/>
        <w:jc w:val="both"/>
        <w:rPr>
          <w:rFonts w:ascii="Ebrima" w:hAnsi="Ebrima" w:cs="Times New Roman"/>
          <w:sz w:val="24"/>
          <w:szCs w:val="24"/>
        </w:rPr>
      </w:pPr>
      <w:bookmarkStart w:id="6" w:name="_Toc87954987"/>
      <w:r w:rsidRPr="00202530">
        <w:rPr>
          <w:rFonts w:ascii="Ebrima" w:hAnsi="Ebrima" w:cs="Times New Roman"/>
          <w:b/>
          <w:bCs/>
          <w:sz w:val="24"/>
          <w:szCs w:val="24"/>
        </w:rPr>
        <w:t>Les m</w:t>
      </w:r>
      <w:r w:rsidR="00B147A3" w:rsidRPr="00202530">
        <w:rPr>
          <w:rFonts w:ascii="Ebrima" w:hAnsi="Ebrima" w:cs="Times New Roman"/>
          <w:b/>
          <w:bCs/>
          <w:sz w:val="24"/>
          <w:szCs w:val="24"/>
        </w:rPr>
        <w:t>esures de Protection</w:t>
      </w:r>
      <w:bookmarkEnd w:id="6"/>
      <w:r w:rsidR="00B147A3" w:rsidRPr="00202530">
        <w:rPr>
          <w:rFonts w:ascii="Ebrima" w:hAnsi="Ebrima" w:cs="Times New Roman"/>
          <w:b/>
          <w:bCs/>
          <w:sz w:val="24"/>
          <w:szCs w:val="24"/>
        </w:rPr>
        <w:t xml:space="preserve"> </w:t>
      </w:r>
      <w:r w:rsidR="00B147A3" w:rsidRPr="00202530">
        <w:rPr>
          <w:rFonts w:ascii="Ebrima" w:hAnsi="Ebrima" w:cs="Times New Roman"/>
          <w:sz w:val="24"/>
          <w:szCs w:val="24"/>
        </w:rPr>
        <w:t>consistent tout comme les mesures de prévention à réduire la probabilité d’occurrence d’un risque à travers le déploiement de mesures passives, actives, et organisationnelles dans la périphérie, le périmètre et le cœur des entités dédiées à la mise en œuvre des activités du Projet.</w:t>
      </w:r>
      <w:r>
        <w:rPr>
          <w:rFonts w:ascii="Ebrima" w:hAnsi="Ebrima" w:cs="Times New Roman"/>
          <w:sz w:val="24"/>
          <w:szCs w:val="24"/>
        </w:rPr>
        <w:t xml:space="preserve"> Elles portent sur :</w:t>
      </w:r>
    </w:p>
    <w:p w14:paraId="314BD9AB" w14:textId="77777777" w:rsidR="00202530" w:rsidRPr="00202530" w:rsidRDefault="00202530" w:rsidP="00202530">
      <w:pPr>
        <w:pStyle w:val="Paragraphedeliste"/>
        <w:numPr>
          <w:ilvl w:val="1"/>
          <w:numId w:val="6"/>
        </w:numPr>
        <w:spacing w:after="120" w:line="240" w:lineRule="auto"/>
        <w:jc w:val="both"/>
        <w:rPr>
          <w:rFonts w:ascii="Ebrima" w:hAnsi="Ebrima" w:cs="Times New Roman"/>
          <w:sz w:val="24"/>
          <w:szCs w:val="24"/>
        </w:rPr>
      </w:pPr>
      <w:r w:rsidRPr="00202530">
        <w:rPr>
          <w:rFonts w:ascii="Ebrima" w:hAnsi="Ebrima" w:cs="Times New Roman"/>
          <w:sz w:val="24"/>
          <w:szCs w:val="24"/>
        </w:rPr>
        <w:t xml:space="preserve">Mettre en place un </w:t>
      </w:r>
      <w:bookmarkStart w:id="7" w:name="_Toc87954988"/>
      <w:r w:rsidRPr="00202530">
        <w:rPr>
          <w:rFonts w:ascii="Ebrima" w:hAnsi="Ebrima" w:cs="Times New Roman"/>
          <w:sz w:val="24"/>
          <w:szCs w:val="24"/>
        </w:rPr>
        <w:t>d</w:t>
      </w:r>
      <w:r w:rsidR="00B147A3" w:rsidRPr="00202530">
        <w:rPr>
          <w:rFonts w:ascii="Ebrima" w:hAnsi="Ebrima"/>
          <w:sz w:val="24"/>
          <w:szCs w:val="28"/>
        </w:rPr>
        <w:t>ispositif de protection</w:t>
      </w:r>
      <w:bookmarkStart w:id="8" w:name="_Toc87954989"/>
      <w:bookmarkEnd w:id="7"/>
    </w:p>
    <w:p w14:paraId="494A9E94" w14:textId="77777777" w:rsidR="00202530" w:rsidRPr="00202530" w:rsidRDefault="00202530" w:rsidP="00202530">
      <w:pPr>
        <w:pStyle w:val="Paragraphedeliste"/>
        <w:numPr>
          <w:ilvl w:val="1"/>
          <w:numId w:val="6"/>
        </w:numPr>
        <w:spacing w:after="120" w:line="240" w:lineRule="auto"/>
        <w:jc w:val="both"/>
        <w:rPr>
          <w:rFonts w:ascii="Ebrima" w:hAnsi="Ebrima" w:cs="Times New Roman"/>
          <w:sz w:val="24"/>
          <w:szCs w:val="24"/>
        </w:rPr>
      </w:pPr>
      <w:r>
        <w:rPr>
          <w:rFonts w:ascii="Ebrima" w:hAnsi="Ebrima"/>
          <w:sz w:val="24"/>
          <w:szCs w:val="28"/>
        </w:rPr>
        <w:t>Mettre en place des m</w:t>
      </w:r>
      <w:r w:rsidR="00B147A3" w:rsidRPr="00202530">
        <w:rPr>
          <w:rFonts w:ascii="Ebrima" w:hAnsi="Ebrima"/>
          <w:sz w:val="24"/>
          <w:szCs w:val="28"/>
        </w:rPr>
        <w:t>esures de protection des locaux</w:t>
      </w:r>
      <w:bookmarkEnd w:id="8"/>
      <w:r w:rsidR="00B147A3" w:rsidRPr="00202530">
        <w:rPr>
          <w:rFonts w:ascii="Ebrima" w:hAnsi="Ebrima"/>
          <w:sz w:val="24"/>
          <w:szCs w:val="28"/>
        </w:rPr>
        <w:t xml:space="preserve"> </w:t>
      </w:r>
      <w:r>
        <w:rPr>
          <w:rFonts w:ascii="Ebrima" w:hAnsi="Ebrima"/>
          <w:sz w:val="24"/>
          <w:szCs w:val="28"/>
        </w:rPr>
        <w:t xml:space="preserve">aussi bien les locaux de l’UGP que ceux de représentations régionales </w:t>
      </w:r>
      <w:bookmarkStart w:id="9" w:name="_Toc87954990"/>
    </w:p>
    <w:p w14:paraId="5E462319" w14:textId="44A6F83A" w:rsidR="00B147A3" w:rsidRPr="00CD4C61" w:rsidRDefault="00202530" w:rsidP="00202530">
      <w:pPr>
        <w:pStyle w:val="Paragraphedeliste"/>
        <w:numPr>
          <w:ilvl w:val="1"/>
          <w:numId w:val="6"/>
        </w:numPr>
        <w:spacing w:after="120" w:line="240" w:lineRule="auto"/>
        <w:jc w:val="both"/>
        <w:rPr>
          <w:rFonts w:ascii="Ebrima" w:hAnsi="Ebrima" w:cs="Times New Roman"/>
          <w:sz w:val="24"/>
          <w:szCs w:val="24"/>
        </w:rPr>
      </w:pPr>
      <w:r>
        <w:rPr>
          <w:rFonts w:ascii="Ebrima" w:hAnsi="Ebrima"/>
          <w:sz w:val="24"/>
          <w:szCs w:val="28"/>
        </w:rPr>
        <w:t>Assurer la protection lors</w:t>
      </w:r>
      <w:r w:rsidR="00B147A3" w:rsidRPr="00202530">
        <w:rPr>
          <w:rFonts w:ascii="Ebrima" w:hAnsi="Ebrima"/>
          <w:sz w:val="24"/>
          <w:szCs w:val="28"/>
        </w:rPr>
        <w:t xml:space="preserve"> des déplacements</w:t>
      </w:r>
      <w:bookmarkEnd w:id="9"/>
      <w:r>
        <w:rPr>
          <w:rFonts w:ascii="Ebrima" w:hAnsi="Ebrima"/>
          <w:sz w:val="24"/>
          <w:szCs w:val="28"/>
        </w:rPr>
        <w:t xml:space="preserve"> avec des horaires spécifiques :</w:t>
      </w:r>
    </w:p>
    <w:p w14:paraId="201AAE88" w14:textId="3AA6693B" w:rsidR="00CD4C61" w:rsidRDefault="00CD4C61" w:rsidP="00CD4C61">
      <w:pPr>
        <w:spacing w:after="120" w:line="240" w:lineRule="auto"/>
        <w:jc w:val="both"/>
        <w:rPr>
          <w:rFonts w:ascii="Ebrima" w:hAnsi="Ebrima" w:cs="Times New Roman"/>
          <w:sz w:val="24"/>
          <w:szCs w:val="24"/>
        </w:rPr>
      </w:pPr>
    </w:p>
    <w:p w14:paraId="1D1FBD66" w14:textId="77777777" w:rsidR="00CD4C61" w:rsidRPr="00CD4C61" w:rsidRDefault="00CD4C61" w:rsidP="00CD4C61">
      <w:pPr>
        <w:spacing w:after="120" w:line="240" w:lineRule="auto"/>
        <w:jc w:val="both"/>
        <w:rPr>
          <w:rFonts w:ascii="Ebrima" w:hAnsi="Ebrima"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255"/>
        <w:gridCol w:w="2256"/>
        <w:gridCol w:w="2264"/>
      </w:tblGrid>
      <w:tr w:rsidR="00B147A3" w:rsidRPr="00EE31BB" w14:paraId="1A6E375A" w14:textId="77777777" w:rsidTr="00BE7E15">
        <w:trPr>
          <w:jc w:val="center"/>
        </w:trPr>
        <w:tc>
          <w:tcPr>
            <w:tcW w:w="1719" w:type="dxa"/>
          </w:tcPr>
          <w:p w14:paraId="64BCE80C" w14:textId="77777777" w:rsidR="00B147A3" w:rsidRPr="00EE31BB" w:rsidRDefault="00B147A3" w:rsidP="00BE7E15">
            <w:pPr>
              <w:spacing w:after="0" w:line="240" w:lineRule="auto"/>
              <w:ind w:right="-227"/>
              <w:jc w:val="both"/>
              <w:rPr>
                <w:rFonts w:ascii="Ebrima" w:hAnsi="Ebrima" w:cstheme="minorHAnsi"/>
                <w:b/>
                <w:sz w:val="20"/>
                <w:szCs w:val="20"/>
              </w:rPr>
            </w:pPr>
            <w:r w:rsidRPr="00EE31BB">
              <w:rPr>
                <w:rFonts w:ascii="Ebrima" w:hAnsi="Ebrima" w:cstheme="minorHAnsi"/>
                <w:b/>
                <w:sz w:val="20"/>
                <w:szCs w:val="20"/>
              </w:rPr>
              <w:lastRenderedPageBreak/>
              <w:t xml:space="preserve">Prescriptions </w:t>
            </w:r>
          </w:p>
        </w:tc>
        <w:tc>
          <w:tcPr>
            <w:tcW w:w="2255" w:type="dxa"/>
          </w:tcPr>
          <w:p w14:paraId="3E1EEE20"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Niveau 1</w:t>
            </w:r>
          </w:p>
          <w:p w14:paraId="43A22355"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imes New Roman"/>
              </w:rPr>
              <w:t>Couleur Verte de l’ERS – Niveau de risque faible</w:t>
            </w:r>
          </w:p>
        </w:tc>
        <w:tc>
          <w:tcPr>
            <w:tcW w:w="2256" w:type="dxa"/>
          </w:tcPr>
          <w:p w14:paraId="3E324853"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Niveau 2</w:t>
            </w:r>
          </w:p>
          <w:p w14:paraId="2A0D66D4"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imes New Roman"/>
              </w:rPr>
              <w:t>Couleur Orange de l’ERS – Niveau de risque modéré</w:t>
            </w:r>
          </w:p>
        </w:tc>
        <w:tc>
          <w:tcPr>
            <w:tcW w:w="2264" w:type="dxa"/>
          </w:tcPr>
          <w:p w14:paraId="5F2EA237"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Niveau 3</w:t>
            </w:r>
          </w:p>
          <w:p w14:paraId="1B11F199"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imes New Roman"/>
              </w:rPr>
              <w:t>Couleur Rouge de l’ERS – Niveau de risque élevé</w:t>
            </w:r>
          </w:p>
        </w:tc>
      </w:tr>
      <w:tr w:rsidR="00B147A3" w:rsidRPr="00EE31BB" w14:paraId="6DEA10CA" w14:textId="77777777" w:rsidTr="00BE7E15">
        <w:trPr>
          <w:jc w:val="center"/>
        </w:trPr>
        <w:tc>
          <w:tcPr>
            <w:tcW w:w="1719" w:type="dxa"/>
          </w:tcPr>
          <w:p w14:paraId="114E3716" w14:textId="77777777" w:rsidR="00B147A3" w:rsidRPr="00EE31BB" w:rsidRDefault="00B147A3" w:rsidP="00BE7E15">
            <w:pPr>
              <w:spacing w:after="0" w:line="240" w:lineRule="auto"/>
              <w:ind w:right="-227"/>
              <w:jc w:val="both"/>
              <w:rPr>
                <w:rFonts w:ascii="Ebrima" w:hAnsi="Ebrima" w:cstheme="minorHAnsi"/>
                <w:sz w:val="20"/>
                <w:szCs w:val="20"/>
              </w:rPr>
            </w:pPr>
            <w:r w:rsidRPr="00EE31BB">
              <w:rPr>
                <w:rFonts w:ascii="Ebrima" w:hAnsi="Ebrima" w:cstheme="minorHAnsi"/>
                <w:sz w:val="20"/>
                <w:szCs w:val="20"/>
              </w:rPr>
              <w:t xml:space="preserve">Escorte </w:t>
            </w:r>
          </w:p>
        </w:tc>
        <w:tc>
          <w:tcPr>
            <w:tcW w:w="2255" w:type="dxa"/>
          </w:tcPr>
          <w:p w14:paraId="00A41419"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sz w:val="20"/>
                <w:szCs w:val="20"/>
              </w:rPr>
              <w:t>Non</w:t>
            </w:r>
          </w:p>
        </w:tc>
        <w:tc>
          <w:tcPr>
            <w:tcW w:w="2256" w:type="dxa"/>
          </w:tcPr>
          <w:p w14:paraId="31A3B30A"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sz w:val="20"/>
                <w:szCs w:val="20"/>
              </w:rPr>
              <w:t>A préciser</w:t>
            </w:r>
          </w:p>
        </w:tc>
        <w:tc>
          <w:tcPr>
            <w:tcW w:w="2264" w:type="dxa"/>
          </w:tcPr>
          <w:p w14:paraId="701843B3"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sz w:val="20"/>
                <w:szCs w:val="20"/>
              </w:rPr>
              <w:t>Oui</w:t>
            </w:r>
          </w:p>
        </w:tc>
      </w:tr>
      <w:tr w:rsidR="00B147A3" w:rsidRPr="00EE31BB" w14:paraId="484162C7" w14:textId="77777777" w:rsidTr="00BE7E15">
        <w:trPr>
          <w:jc w:val="center"/>
        </w:trPr>
        <w:tc>
          <w:tcPr>
            <w:tcW w:w="1719" w:type="dxa"/>
          </w:tcPr>
          <w:p w14:paraId="4793070D" w14:textId="77777777" w:rsidR="00B147A3" w:rsidRPr="00EE31BB" w:rsidRDefault="00B147A3" w:rsidP="00BE7E15">
            <w:pPr>
              <w:spacing w:after="0" w:line="240" w:lineRule="auto"/>
              <w:ind w:right="-227"/>
              <w:jc w:val="both"/>
              <w:rPr>
                <w:rFonts w:ascii="Ebrima" w:hAnsi="Ebrima" w:cstheme="minorHAnsi"/>
                <w:sz w:val="20"/>
                <w:szCs w:val="20"/>
              </w:rPr>
            </w:pPr>
            <w:r w:rsidRPr="00EE31BB">
              <w:rPr>
                <w:rFonts w:ascii="Ebrima" w:hAnsi="Ebrima" w:cstheme="minorHAnsi"/>
                <w:sz w:val="20"/>
                <w:szCs w:val="20"/>
              </w:rPr>
              <w:t xml:space="preserve">Horaire </w:t>
            </w:r>
          </w:p>
        </w:tc>
        <w:tc>
          <w:tcPr>
            <w:tcW w:w="2255" w:type="dxa"/>
          </w:tcPr>
          <w:p w14:paraId="6E824653"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b/>
                <w:sz w:val="20"/>
                <w:szCs w:val="20"/>
              </w:rPr>
              <w:t>7h et 16h</w:t>
            </w:r>
          </w:p>
        </w:tc>
        <w:tc>
          <w:tcPr>
            <w:tcW w:w="2256" w:type="dxa"/>
          </w:tcPr>
          <w:p w14:paraId="16D0DEBB"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b/>
                <w:sz w:val="20"/>
                <w:szCs w:val="20"/>
              </w:rPr>
              <w:t>7h et 15h</w:t>
            </w:r>
          </w:p>
        </w:tc>
        <w:tc>
          <w:tcPr>
            <w:tcW w:w="2264" w:type="dxa"/>
          </w:tcPr>
          <w:p w14:paraId="65FD7A15" w14:textId="77777777" w:rsidR="00B147A3" w:rsidRPr="00EE31BB" w:rsidRDefault="00B147A3" w:rsidP="00BE7E15">
            <w:pPr>
              <w:spacing w:after="0" w:line="240" w:lineRule="auto"/>
              <w:ind w:right="-227"/>
              <w:jc w:val="center"/>
              <w:rPr>
                <w:rFonts w:ascii="Ebrima" w:hAnsi="Ebrima" w:cstheme="minorHAnsi"/>
                <w:sz w:val="20"/>
                <w:szCs w:val="20"/>
              </w:rPr>
            </w:pPr>
            <w:r w:rsidRPr="00EE31BB">
              <w:rPr>
                <w:rFonts w:ascii="Ebrima" w:hAnsi="Ebrima" w:cstheme="minorHAnsi"/>
                <w:b/>
                <w:sz w:val="20"/>
                <w:szCs w:val="20"/>
              </w:rPr>
              <w:t>8h et 15h</w:t>
            </w:r>
          </w:p>
        </w:tc>
      </w:tr>
      <w:tr w:rsidR="00B147A3" w:rsidRPr="00EE31BB" w14:paraId="6581C05B" w14:textId="77777777" w:rsidTr="00BE7E15">
        <w:trPr>
          <w:jc w:val="center"/>
        </w:trPr>
        <w:tc>
          <w:tcPr>
            <w:tcW w:w="1719" w:type="dxa"/>
          </w:tcPr>
          <w:p w14:paraId="0F773C65" w14:textId="77777777" w:rsidR="00B147A3" w:rsidRPr="00EE31BB" w:rsidRDefault="00B147A3" w:rsidP="00BE7E15">
            <w:pPr>
              <w:spacing w:after="0" w:line="240" w:lineRule="auto"/>
              <w:ind w:right="-227"/>
              <w:jc w:val="both"/>
              <w:rPr>
                <w:rFonts w:ascii="Ebrima" w:hAnsi="Ebrima" w:cstheme="minorHAnsi"/>
                <w:sz w:val="20"/>
                <w:szCs w:val="20"/>
              </w:rPr>
            </w:pPr>
            <w:r w:rsidRPr="00EE31BB">
              <w:rPr>
                <w:rFonts w:ascii="Ebrima" w:hAnsi="Ebrima" w:cstheme="minorHAnsi"/>
                <w:sz w:val="20"/>
                <w:szCs w:val="20"/>
              </w:rPr>
              <w:t>Passé la nuit</w:t>
            </w:r>
          </w:p>
        </w:tc>
        <w:tc>
          <w:tcPr>
            <w:tcW w:w="2255" w:type="dxa"/>
          </w:tcPr>
          <w:p w14:paraId="6C54A8D5"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Oui</w:t>
            </w:r>
          </w:p>
        </w:tc>
        <w:tc>
          <w:tcPr>
            <w:tcW w:w="2256" w:type="dxa"/>
          </w:tcPr>
          <w:p w14:paraId="06DDF1C9"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Oui</w:t>
            </w:r>
          </w:p>
        </w:tc>
        <w:tc>
          <w:tcPr>
            <w:tcW w:w="2264" w:type="dxa"/>
          </w:tcPr>
          <w:p w14:paraId="0B916FFC" w14:textId="77777777" w:rsidR="00B147A3" w:rsidRPr="00EE31BB" w:rsidRDefault="00B147A3" w:rsidP="00BE7E15">
            <w:pPr>
              <w:spacing w:after="0" w:line="240" w:lineRule="auto"/>
              <w:ind w:right="-227"/>
              <w:jc w:val="center"/>
              <w:rPr>
                <w:rFonts w:ascii="Ebrima" w:hAnsi="Ebrima" w:cstheme="minorHAnsi"/>
                <w:b/>
                <w:sz w:val="20"/>
                <w:szCs w:val="20"/>
              </w:rPr>
            </w:pPr>
            <w:r w:rsidRPr="00EE31BB">
              <w:rPr>
                <w:rFonts w:ascii="Ebrima" w:hAnsi="Ebrima" w:cstheme="minorHAnsi"/>
                <w:b/>
                <w:sz w:val="20"/>
                <w:szCs w:val="20"/>
              </w:rPr>
              <w:t>Non</w:t>
            </w:r>
          </w:p>
        </w:tc>
      </w:tr>
    </w:tbl>
    <w:p w14:paraId="3DBD4A89" w14:textId="77777777" w:rsidR="00B147A3" w:rsidRPr="00EE31BB" w:rsidRDefault="00B147A3" w:rsidP="00B147A3">
      <w:pPr>
        <w:spacing w:after="120" w:line="240" w:lineRule="auto"/>
        <w:ind w:left="709"/>
        <w:jc w:val="both"/>
        <w:rPr>
          <w:rFonts w:ascii="Ebrima" w:hAnsi="Ebrima" w:cs="Times New Roman"/>
          <w:sz w:val="24"/>
          <w:szCs w:val="24"/>
        </w:rPr>
      </w:pPr>
    </w:p>
    <w:p w14:paraId="2F5CD11A" w14:textId="77777777" w:rsidR="00CD4C61" w:rsidRDefault="00B147A3" w:rsidP="00CD4C61">
      <w:pPr>
        <w:pStyle w:val="Paragraphedeliste"/>
        <w:numPr>
          <w:ilvl w:val="0"/>
          <w:numId w:val="11"/>
        </w:numPr>
        <w:spacing w:after="120" w:line="240" w:lineRule="auto"/>
        <w:jc w:val="both"/>
        <w:rPr>
          <w:rFonts w:ascii="Ebrima" w:hAnsi="Ebrima" w:cs="Times New Roman"/>
          <w:sz w:val="24"/>
          <w:szCs w:val="24"/>
        </w:rPr>
      </w:pPr>
      <w:r w:rsidRPr="00CD4C61">
        <w:rPr>
          <w:rFonts w:ascii="Ebrima" w:hAnsi="Ebrima" w:cs="Times New Roman"/>
          <w:b/>
          <w:bCs/>
          <w:sz w:val="24"/>
          <w:szCs w:val="24"/>
        </w:rPr>
        <w:t>Les mesures supplémentaires de renforcement de capacités</w:t>
      </w:r>
      <w:r w:rsidRPr="00CD4C61">
        <w:rPr>
          <w:rFonts w:ascii="Ebrima" w:hAnsi="Ebrima" w:cs="Times New Roman"/>
          <w:sz w:val="24"/>
          <w:szCs w:val="24"/>
        </w:rPr>
        <w:t xml:space="preserve"> des travailleurs à l’interne, de leurs matériels ou des apports extérieurs à apporter </w:t>
      </w:r>
      <w:bookmarkStart w:id="10" w:name="_Toc87954991"/>
    </w:p>
    <w:p w14:paraId="3BBB5794" w14:textId="55516A03" w:rsidR="00E51269" w:rsidRPr="00CD4C61" w:rsidRDefault="00FB786A" w:rsidP="00CD4C61">
      <w:pPr>
        <w:pStyle w:val="Paragraphedeliste"/>
        <w:numPr>
          <w:ilvl w:val="0"/>
          <w:numId w:val="11"/>
        </w:numPr>
        <w:spacing w:after="120" w:line="240" w:lineRule="auto"/>
        <w:jc w:val="both"/>
        <w:rPr>
          <w:rFonts w:ascii="Ebrima" w:hAnsi="Ebrima" w:cs="Times New Roman"/>
          <w:sz w:val="24"/>
          <w:szCs w:val="24"/>
        </w:rPr>
      </w:pPr>
      <w:r w:rsidRPr="00CD4C61">
        <w:rPr>
          <w:rFonts w:ascii="Ebrima" w:hAnsi="Ebrima" w:cs="Times New Roman"/>
          <w:b/>
          <w:bCs/>
          <w:sz w:val="24"/>
          <w:szCs w:val="24"/>
        </w:rPr>
        <w:t>Les m</w:t>
      </w:r>
      <w:r w:rsidR="00B147A3" w:rsidRPr="00CD4C61">
        <w:rPr>
          <w:rFonts w:ascii="Ebrima" w:hAnsi="Ebrima" w:cs="Times New Roman"/>
          <w:b/>
          <w:bCs/>
          <w:sz w:val="24"/>
          <w:szCs w:val="24"/>
        </w:rPr>
        <w:t>esures de protection des sites d’intervention</w:t>
      </w:r>
      <w:bookmarkEnd w:id="10"/>
      <w:r w:rsidR="00B147A3" w:rsidRPr="00CD4C61">
        <w:rPr>
          <w:rFonts w:ascii="Ebrima" w:hAnsi="Ebrima" w:cs="Times New Roman"/>
          <w:b/>
          <w:bCs/>
          <w:sz w:val="24"/>
          <w:szCs w:val="24"/>
        </w:rPr>
        <w:t xml:space="preserve"> </w:t>
      </w:r>
      <w:r w:rsidR="00CD4C61" w:rsidRPr="00CD4C61">
        <w:rPr>
          <w:rFonts w:ascii="Ebrima" w:hAnsi="Ebrima" w:cs="Times New Roman"/>
          <w:sz w:val="24"/>
          <w:szCs w:val="24"/>
        </w:rPr>
        <w:t>à appliquer</w:t>
      </w:r>
      <w:r w:rsidR="00CD4C61" w:rsidRPr="00CD4C61">
        <w:rPr>
          <w:rFonts w:ascii="Ebrima" w:hAnsi="Ebrima" w:cs="Times New Roman"/>
          <w:b/>
          <w:bCs/>
          <w:sz w:val="24"/>
          <w:szCs w:val="24"/>
        </w:rPr>
        <w:t xml:space="preserve"> </w:t>
      </w:r>
      <w:r w:rsidR="00CD4C61" w:rsidRPr="00CD4C61">
        <w:rPr>
          <w:rFonts w:ascii="Ebrima" w:hAnsi="Ebrima" w:cs="Times New Roman"/>
          <w:sz w:val="24"/>
          <w:szCs w:val="24"/>
        </w:rPr>
        <w:t>s</w:t>
      </w:r>
      <w:r w:rsidR="00B147A3" w:rsidRPr="00CD4C61">
        <w:rPr>
          <w:rFonts w:ascii="Ebrima" w:hAnsi="Ebrima" w:cs="Times New Roman"/>
          <w:sz w:val="24"/>
          <w:szCs w:val="24"/>
        </w:rPr>
        <w:t>ur la base de la cartographie des risques</w:t>
      </w:r>
      <w:r w:rsidR="00E51269" w:rsidRPr="00CD4C61">
        <w:rPr>
          <w:rFonts w:ascii="Ebrima" w:hAnsi="Ebrima" w:cs="Times New Roman"/>
          <w:sz w:val="24"/>
          <w:szCs w:val="24"/>
        </w:rPr>
        <w:t xml:space="preserve"> réalisée par l’Expert Sécurité</w:t>
      </w:r>
      <w:r w:rsidR="00B147A3" w:rsidRPr="00CD4C61">
        <w:rPr>
          <w:rFonts w:ascii="Ebrima" w:hAnsi="Ebrima" w:cs="Times New Roman"/>
          <w:sz w:val="24"/>
          <w:szCs w:val="24"/>
        </w:rPr>
        <w:t xml:space="preserve">, chaque acteur partenaire notamment les entrepreneurs, les consultants, les sous-traitants, les forces de sécurité publique ou privées etc. aura à appliquer les consignes édictées dans le contrat/convention qui le liera à l’Unité de Gestion en vue de garantir un environnement favorable à la réalisation des missions à lui confier. </w:t>
      </w:r>
    </w:p>
    <w:p w14:paraId="61F232BC" w14:textId="655AC86F" w:rsidR="00B147A3" w:rsidRPr="00EE31BB" w:rsidRDefault="00B147A3" w:rsidP="00544B2E">
      <w:pPr>
        <w:pStyle w:val="Paragraphedeliste"/>
        <w:numPr>
          <w:ilvl w:val="0"/>
          <w:numId w:val="1"/>
        </w:numPr>
        <w:spacing w:after="120" w:line="240" w:lineRule="auto"/>
        <w:rPr>
          <w:rFonts w:ascii="Ebrima" w:hAnsi="Ebrima"/>
          <w:b/>
          <w:bCs/>
          <w:sz w:val="32"/>
          <w:szCs w:val="36"/>
        </w:rPr>
      </w:pPr>
      <w:bookmarkStart w:id="11" w:name="_Toc87954992"/>
      <w:r w:rsidRPr="00EE31BB">
        <w:rPr>
          <w:rFonts w:ascii="Ebrima" w:hAnsi="Ebrima"/>
          <w:b/>
          <w:bCs/>
          <w:sz w:val="32"/>
          <w:szCs w:val="36"/>
        </w:rPr>
        <w:t>Mesures pour la Gestion de la communication</w:t>
      </w:r>
      <w:bookmarkEnd w:id="11"/>
    </w:p>
    <w:p w14:paraId="1204BA93" w14:textId="5A764C21" w:rsidR="00CD4C61" w:rsidRDefault="00B147A3" w:rsidP="00B147A3">
      <w:pPr>
        <w:spacing w:after="120" w:line="240" w:lineRule="auto"/>
        <w:ind w:left="709"/>
        <w:jc w:val="both"/>
        <w:rPr>
          <w:rFonts w:ascii="Ebrima" w:hAnsi="Ebrima" w:cs="Times New Roman"/>
          <w:sz w:val="24"/>
          <w:szCs w:val="24"/>
        </w:rPr>
      </w:pPr>
      <w:r w:rsidRPr="00EE31BB">
        <w:rPr>
          <w:rFonts w:ascii="Ebrima" w:hAnsi="Ebrima" w:cs="Times New Roman"/>
          <w:sz w:val="24"/>
          <w:szCs w:val="24"/>
        </w:rPr>
        <w:t xml:space="preserve">Dans le cadre de la gestion de la sécurité, la communication constitue un enjeu majeur qui nécessite une organisation importante et conséquente dès le lancement du processus. </w:t>
      </w:r>
    </w:p>
    <w:p w14:paraId="6AEDE732" w14:textId="0FAB35AC" w:rsidR="00B147A3" w:rsidRPr="00EE31BB" w:rsidRDefault="00B147A3" w:rsidP="00B147A3">
      <w:pPr>
        <w:spacing w:after="120" w:line="240" w:lineRule="auto"/>
        <w:ind w:left="709"/>
        <w:jc w:val="both"/>
        <w:rPr>
          <w:rFonts w:ascii="Ebrima" w:hAnsi="Ebrima"/>
          <w:sz w:val="24"/>
          <w:szCs w:val="24"/>
        </w:rPr>
      </w:pPr>
      <w:r w:rsidRPr="00EE31BB">
        <w:rPr>
          <w:rFonts w:ascii="Ebrima" w:hAnsi="Ebrima" w:cs="Times New Roman"/>
          <w:sz w:val="24"/>
          <w:szCs w:val="24"/>
        </w:rPr>
        <w:t xml:space="preserve">Ainsi, </w:t>
      </w:r>
      <w:r w:rsidR="00CD4C61">
        <w:rPr>
          <w:rFonts w:ascii="Ebrima" w:hAnsi="Ebrima" w:cs="Times New Roman"/>
          <w:sz w:val="24"/>
          <w:szCs w:val="24"/>
        </w:rPr>
        <w:t>l</w:t>
      </w:r>
      <w:r w:rsidRPr="00EE31BB">
        <w:rPr>
          <w:rFonts w:ascii="Ebrima" w:hAnsi="Ebrima"/>
          <w:sz w:val="24"/>
          <w:szCs w:val="24"/>
        </w:rPr>
        <w:t xml:space="preserve">’objectif </w:t>
      </w:r>
      <w:r w:rsidR="00CD4C61">
        <w:rPr>
          <w:rFonts w:ascii="Ebrima" w:hAnsi="Ebrima"/>
          <w:sz w:val="24"/>
          <w:szCs w:val="24"/>
        </w:rPr>
        <w:t xml:space="preserve">serait </w:t>
      </w:r>
      <w:r w:rsidRPr="00EE31BB">
        <w:rPr>
          <w:rFonts w:ascii="Ebrima" w:hAnsi="Ebrima"/>
          <w:sz w:val="24"/>
          <w:szCs w:val="24"/>
        </w:rPr>
        <w:t xml:space="preserve">de mettre en place un système de communication du projet sur la gestion sécuritaire </w:t>
      </w:r>
      <w:r w:rsidR="00CD4C61">
        <w:rPr>
          <w:rFonts w:ascii="Ebrima" w:hAnsi="Ebrima"/>
          <w:sz w:val="24"/>
          <w:szCs w:val="24"/>
        </w:rPr>
        <w:t xml:space="preserve">et </w:t>
      </w:r>
      <w:r w:rsidRPr="00EE31BB">
        <w:rPr>
          <w:rFonts w:ascii="Ebrima" w:hAnsi="Ebrima"/>
          <w:sz w:val="24"/>
          <w:szCs w:val="24"/>
        </w:rPr>
        <w:t>de disposer d’informations à même d’améliorer la compréhension des menaces et du processus de gestion des risques de sécurité par tous les acteurs.</w:t>
      </w:r>
    </w:p>
    <w:p w14:paraId="6DFAA871" w14:textId="5727890A" w:rsidR="00B147A3" w:rsidRPr="00EE31BB" w:rsidRDefault="00CD4C61" w:rsidP="00B147A3">
      <w:pPr>
        <w:spacing w:after="120" w:line="240" w:lineRule="auto"/>
        <w:ind w:left="709"/>
        <w:jc w:val="both"/>
        <w:rPr>
          <w:rFonts w:ascii="Ebrima" w:hAnsi="Ebrima" w:cs="Times New Roman"/>
          <w:sz w:val="24"/>
          <w:szCs w:val="24"/>
        </w:rPr>
      </w:pPr>
      <w:r>
        <w:rPr>
          <w:rFonts w:ascii="Ebrima" w:hAnsi="Ebrima" w:cs="Times New Roman"/>
          <w:sz w:val="24"/>
          <w:szCs w:val="24"/>
        </w:rPr>
        <w:t>Il sera</w:t>
      </w:r>
      <w:r w:rsidR="00B147A3" w:rsidRPr="00EE31BB">
        <w:rPr>
          <w:rFonts w:ascii="Ebrima" w:hAnsi="Ebrima" w:cs="Times New Roman"/>
          <w:sz w:val="24"/>
          <w:szCs w:val="24"/>
        </w:rPr>
        <w:t xml:space="preserve"> adapté au contexte sécuritaire </w:t>
      </w:r>
      <w:r>
        <w:rPr>
          <w:rFonts w:ascii="Ebrima" w:hAnsi="Ebrima" w:cs="Times New Roman"/>
          <w:sz w:val="24"/>
          <w:szCs w:val="24"/>
        </w:rPr>
        <w:t xml:space="preserve">et </w:t>
      </w:r>
      <w:r w:rsidR="00B147A3" w:rsidRPr="00EE31BB">
        <w:rPr>
          <w:rFonts w:ascii="Ebrima" w:hAnsi="Ebrima" w:cs="Times New Roman"/>
          <w:sz w:val="24"/>
          <w:szCs w:val="24"/>
        </w:rPr>
        <w:t>doit adopter des outils, des acteurs et une démarche, interne ou externe, pour passer le message selon la qualité de l’information reçue et traitée. Sur cette base, la gestion des risques sécuritaires va s’atteler à identifier les actions à mener, les instruments et outils de la communication et les acteurs concernés.</w:t>
      </w:r>
    </w:p>
    <w:p w14:paraId="08150D80" w14:textId="634D6AD2" w:rsidR="00B147A3" w:rsidRPr="00EE31BB" w:rsidRDefault="00B147A3" w:rsidP="00E51269">
      <w:pPr>
        <w:pStyle w:val="Paragraphedeliste"/>
        <w:numPr>
          <w:ilvl w:val="0"/>
          <w:numId w:val="1"/>
        </w:numPr>
        <w:spacing w:after="120" w:line="240" w:lineRule="auto"/>
        <w:rPr>
          <w:rFonts w:ascii="Ebrima" w:hAnsi="Ebrima"/>
          <w:b/>
          <w:bCs/>
          <w:sz w:val="32"/>
          <w:szCs w:val="36"/>
        </w:rPr>
      </w:pPr>
      <w:bookmarkStart w:id="12" w:name="_Toc87954998"/>
      <w:r w:rsidRPr="00EE31BB">
        <w:rPr>
          <w:rFonts w:ascii="Ebrima" w:hAnsi="Ebrima"/>
          <w:b/>
          <w:bCs/>
          <w:sz w:val="32"/>
          <w:szCs w:val="36"/>
        </w:rPr>
        <w:t>Mesures en cas de situation d’urgence</w:t>
      </w:r>
      <w:bookmarkEnd w:id="12"/>
    </w:p>
    <w:p w14:paraId="00E7CC2E" w14:textId="3EBEF1AE" w:rsidR="00F71644" w:rsidRPr="00EE31BB" w:rsidRDefault="00F71644" w:rsidP="00B147A3">
      <w:pPr>
        <w:spacing w:after="120" w:line="240" w:lineRule="auto"/>
        <w:ind w:left="709"/>
        <w:jc w:val="both"/>
        <w:rPr>
          <w:rFonts w:ascii="Ebrima" w:hAnsi="Ebrima"/>
          <w:sz w:val="24"/>
          <w:szCs w:val="24"/>
        </w:rPr>
      </w:pPr>
      <w:r w:rsidRPr="00EE31BB">
        <w:rPr>
          <w:rFonts w:ascii="Ebrima" w:hAnsi="Ebrima"/>
          <w:sz w:val="24"/>
          <w:szCs w:val="24"/>
        </w:rPr>
        <w:t>Elles portent sur les urgences médicales, les actions de terrain et les évacuations sanitaires.</w:t>
      </w:r>
    </w:p>
    <w:sectPr w:rsidR="00F71644" w:rsidRPr="00EE31BB" w:rsidSect="00CD4C61">
      <w:footerReference w:type="defaul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38C9" w16cex:dateUtc="2022-03-2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CC9AA" w16cid:durableId="25EC38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4090" w14:textId="77777777" w:rsidR="00804B28" w:rsidRDefault="00804B28" w:rsidP="00B147A3">
      <w:pPr>
        <w:spacing w:after="0" w:line="240" w:lineRule="auto"/>
      </w:pPr>
      <w:r>
        <w:separator/>
      </w:r>
    </w:p>
  </w:endnote>
  <w:endnote w:type="continuationSeparator" w:id="0">
    <w:p w14:paraId="6AD734CA" w14:textId="77777777" w:rsidR="00804B28" w:rsidRDefault="00804B28" w:rsidP="00B1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10901"/>
      <w:docPartObj>
        <w:docPartGallery w:val="Page Numbers (Bottom of Page)"/>
        <w:docPartUnique/>
      </w:docPartObj>
    </w:sdtPr>
    <w:sdtEndPr/>
    <w:sdtContent>
      <w:p w14:paraId="6064F8CF" w14:textId="76EF2A4E" w:rsidR="00CD4C61" w:rsidRDefault="00CD4C61">
        <w:pPr>
          <w:pStyle w:val="Pieddepage"/>
          <w:jc w:val="center"/>
        </w:pPr>
        <w:r>
          <w:fldChar w:fldCharType="begin"/>
        </w:r>
        <w:r>
          <w:instrText>PAGE   \* MERGEFORMAT</w:instrText>
        </w:r>
        <w:r>
          <w:fldChar w:fldCharType="separate"/>
        </w:r>
        <w:r w:rsidR="00357B68">
          <w:rPr>
            <w:noProof/>
          </w:rPr>
          <w:t>5</w:t>
        </w:r>
        <w:r>
          <w:fldChar w:fldCharType="end"/>
        </w:r>
      </w:p>
    </w:sdtContent>
  </w:sdt>
  <w:p w14:paraId="7BB79191" w14:textId="77777777" w:rsidR="00CD4C61" w:rsidRDefault="00CD4C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6F1D" w14:textId="77777777" w:rsidR="00804B28" w:rsidRDefault="00804B28" w:rsidP="00B147A3">
      <w:pPr>
        <w:spacing w:after="0" w:line="240" w:lineRule="auto"/>
      </w:pPr>
      <w:r>
        <w:separator/>
      </w:r>
    </w:p>
  </w:footnote>
  <w:footnote w:type="continuationSeparator" w:id="0">
    <w:p w14:paraId="24634FF5" w14:textId="77777777" w:rsidR="00804B28" w:rsidRDefault="00804B28" w:rsidP="00B14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90B60"/>
    <w:multiLevelType w:val="hybridMultilevel"/>
    <w:tmpl w:val="CD888BB6"/>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282B2FB7"/>
    <w:multiLevelType w:val="hybridMultilevel"/>
    <w:tmpl w:val="95B2638A"/>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2" w15:restartNumberingAfterBreak="0">
    <w:nsid w:val="3074087D"/>
    <w:multiLevelType w:val="hybridMultilevel"/>
    <w:tmpl w:val="C1C66D0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333007F3"/>
    <w:multiLevelType w:val="hybridMultilevel"/>
    <w:tmpl w:val="2CC25F50"/>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3C7754CB"/>
    <w:multiLevelType w:val="multilevel"/>
    <w:tmpl w:val="15AA9F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b w:val="0"/>
        <w:bCs w:val="0"/>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46915911"/>
    <w:multiLevelType w:val="hybridMultilevel"/>
    <w:tmpl w:val="52F8742A"/>
    <w:lvl w:ilvl="0" w:tplc="040C0001">
      <w:start w:val="1"/>
      <w:numFmt w:val="bullet"/>
      <w:lvlText w:val=""/>
      <w:lvlJc w:val="left"/>
      <w:pPr>
        <w:ind w:left="1068" w:hanging="360"/>
      </w:pPr>
      <w:rPr>
        <w:rFonts w:ascii="Symbol" w:hAnsi="Symbol" w:cs="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495809DB"/>
    <w:multiLevelType w:val="hybridMultilevel"/>
    <w:tmpl w:val="B46C2A7A"/>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7" w15:restartNumberingAfterBreak="0">
    <w:nsid w:val="4AC11F4D"/>
    <w:multiLevelType w:val="hybridMultilevel"/>
    <w:tmpl w:val="281CFEA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4E7A23"/>
    <w:multiLevelType w:val="hybridMultilevel"/>
    <w:tmpl w:val="B2C25EFA"/>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9" w15:restartNumberingAfterBreak="0">
    <w:nsid w:val="6CD745DE"/>
    <w:multiLevelType w:val="hybridMultilevel"/>
    <w:tmpl w:val="A8CAF1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783DB2"/>
    <w:multiLevelType w:val="multilevel"/>
    <w:tmpl w:val="3C14205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9"/>
  </w:num>
  <w:num w:numId="2">
    <w:abstractNumId w:val="1"/>
  </w:num>
  <w:num w:numId="3">
    <w:abstractNumId w:val="5"/>
  </w:num>
  <w:num w:numId="4">
    <w:abstractNumId w:val="10"/>
  </w:num>
  <w:num w:numId="5">
    <w:abstractNumId w:val="0"/>
  </w:num>
  <w:num w:numId="6">
    <w:abstractNumId w:val="6"/>
  </w:num>
  <w:num w:numId="7">
    <w:abstractNumId w:val="7"/>
  </w:num>
  <w:num w:numId="8">
    <w:abstractNumId w:val="3"/>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06"/>
    <w:rsid w:val="00202530"/>
    <w:rsid w:val="00253125"/>
    <w:rsid w:val="00357B68"/>
    <w:rsid w:val="004D34B7"/>
    <w:rsid w:val="0051759C"/>
    <w:rsid w:val="00541CAD"/>
    <w:rsid w:val="00544B2E"/>
    <w:rsid w:val="00571C9B"/>
    <w:rsid w:val="006878D5"/>
    <w:rsid w:val="006944D7"/>
    <w:rsid w:val="00776E11"/>
    <w:rsid w:val="00804B28"/>
    <w:rsid w:val="00847806"/>
    <w:rsid w:val="008A73B3"/>
    <w:rsid w:val="008E291A"/>
    <w:rsid w:val="009168BF"/>
    <w:rsid w:val="009E4576"/>
    <w:rsid w:val="00B147A3"/>
    <w:rsid w:val="00B3649C"/>
    <w:rsid w:val="00C05160"/>
    <w:rsid w:val="00CD4C61"/>
    <w:rsid w:val="00D91A30"/>
    <w:rsid w:val="00E217B5"/>
    <w:rsid w:val="00E51269"/>
    <w:rsid w:val="00E634FC"/>
    <w:rsid w:val="00EE31BB"/>
    <w:rsid w:val="00F50345"/>
    <w:rsid w:val="00F71644"/>
    <w:rsid w:val="00F8057E"/>
    <w:rsid w:val="00FB7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B76FB"/>
  <w15:chartTrackingRefBased/>
  <w15:docId w15:val="{0ACD2E2C-9B6F-4C47-8385-DC99F764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pPr>
        <w:spacing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06"/>
    <w:pPr>
      <w:spacing w:after="160" w:line="259" w:lineRule="auto"/>
      <w:jc w:val="left"/>
    </w:pPr>
    <w:rPr>
      <w:rFonts w:asciiTheme="minorHAnsi" w:eastAsiaTheme="minorHAnsi" w:hAnsiTheme="minorHAnsi" w:cstheme="minorBidi"/>
      <w:sz w:val="22"/>
      <w:szCs w:val="22"/>
    </w:rPr>
  </w:style>
  <w:style w:type="paragraph" w:styleId="Titre1">
    <w:name w:val="heading 1"/>
    <w:aliases w:val="Titre I,Main Heading,TCI 1.  Heading,Main Heading 1,Titre 1 Car Car Car Car Car Car Car Car Car Car Car Car Car Car Car Car Car Car,Document Header1, 1, 2, Main Heading, 3, 11, 4,章名,章, 5"/>
    <w:basedOn w:val="Normal"/>
    <w:next w:val="Titre2"/>
    <w:link w:val="Titre1Car"/>
    <w:uiPriority w:val="9"/>
    <w:qFormat/>
    <w:rsid w:val="009E4576"/>
    <w:pPr>
      <w:keepNext/>
      <w:keepLines/>
      <w:pageBreakBefore/>
      <w:pBdr>
        <w:bottom w:val="single" w:sz="4" w:space="1" w:color="auto"/>
      </w:pBdr>
      <w:suppressAutoHyphens/>
      <w:spacing w:before="3000" w:after="1000" w:line="240" w:lineRule="auto"/>
      <w:contextualSpacing/>
      <w:jc w:val="right"/>
      <w:outlineLvl w:val="0"/>
    </w:pPr>
    <w:rPr>
      <w:rFonts w:eastAsia="Times New Roman" w:cs="Times New Roman"/>
      <w:caps/>
      <w:color w:val="5082BE"/>
      <w:sz w:val="52"/>
      <w:szCs w:val="32"/>
      <w:lang w:val="en-US"/>
    </w:rPr>
  </w:style>
  <w:style w:type="paragraph" w:styleId="Titre2">
    <w:name w:val="heading 2"/>
    <w:aliases w:val="an_Über 2,Titre secondaire (2),Paranum,alec2,Heading 2 Char,Chapitre 2,an,(1.1)"/>
    <w:basedOn w:val="Titre1"/>
    <w:next w:val="Titre3"/>
    <w:link w:val="Titre2Car"/>
    <w:uiPriority w:val="9"/>
    <w:qFormat/>
    <w:rsid w:val="009E4576"/>
    <w:pPr>
      <w:pageBreakBefore w:val="0"/>
      <w:pBdr>
        <w:bottom w:val="none" w:sz="0" w:space="0" w:color="auto"/>
      </w:pBdr>
      <w:spacing w:before="240" w:after="120"/>
      <w:jc w:val="left"/>
      <w:outlineLvl w:val="1"/>
    </w:pPr>
    <w:rPr>
      <w:rFonts w:eastAsiaTheme="majorEastAsia" w:cstheme="majorBidi"/>
      <w:caps w:val="0"/>
      <w:color w:val="1F497D"/>
      <w:sz w:val="36"/>
      <w:szCs w:val="28"/>
      <w:lang w:val="x-none"/>
    </w:rPr>
  </w:style>
  <w:style w:type="paragraph" w:styleId="Titre3">
    <w:name w:val="heading 3"/>
    <w:aliases w:val="titre n3,Titre 3 Car Car Car Car Car Car Car Car Car Car Car Car Car Car Car Car Car Car Car Car Car Car Car Car Car Car,(ou Nota),faux,heading 3,1.1.1-Titre 3,Centered,centered, Centered,Titre 3 Car Car,Chapitre 3"/>
    <w:basedOn w:val="Titre2"/>
    <w:next w:val="Titre4"/>
    <w:link w:val="Titre3Car"/>
    <w:uiPriority w:val="9"/>
    <w:qFormat/>
    <w:rsid w:val="009E4576"/>
    <w:pPr>
      <w:spacing w:before="120"/>
      <w:outlineLvl w:val="2"/>
    </w:pPr>
    <w:rPr>
      <w:color w:val="5082BE"/>
      <w:sz w:val="28"/>
      <w:szCs w:val="24"/>
    </w:rPr>
  </w:style>
  <w:style w:type="paragraph" w:styleId="Titre4">
    <w:name w:val="heading 4"/>
    <w:aliases w:val="Cen.,Centred"/>
    <w:basedOn w:val="Titre3"/>
    <w:next w:val="Normal"/>
    <w:link w:val="Titre4Car"/>
    <w:qFormat/>
    <w:rsid w:val="009E4576"/>
    <w:pPr>
      <w:spacing w:before="200"/>
      <w:outlineLvl w:val="3"/>
    </w:pPr>
    <w:rPr>
      <w:b/>
      <w:bCs/>
      <w:color w:val="auto"/>
      <w:sz w:val="20"/>
    </w:rPr>
  </w:style>
  <w:style w:type="paragraph" w:styleId="Titre5">
    <w:name w:val="heading 5"/>
    <w:aliases w:val=" Side,Side"/>
    <w:basedOn w:val="Normal"/>
    <w:next w:val="Normal"/>
    <w:link w:val="Titre5Car"/>
    <w:qFormat/>
    <w:rsid w:val="009E4576"/>
    <w:pPr>
      <w:spacing w:before="200" w:after="100" w:line="240" w:lineRule="auto"/>
      <w:contextualSpacing/>
      <w:outlineLvl w:val="4"/>
    </w:pPr>
    <w:rPr>
      <w:rFonts w:eastAsia="Times New Roman" w:cs="Times New Roman"/>
      <w:color w:val="4F81BD"/>
      <w:szCs w:val="20"/>
      <w:u w:val="single"/>
      <w:lang w:val="en-US"/>
    </w:rPr>
  </w:style>
  <w:style w:type="paragraph" w:styleId="Titre6">
    <w:name w:val="heading 6"/>
    <w:basedOn w:val="Normal"/>
    <w:next w:val="Normal"/>
    <w:link w:val="Titre6Car"/>
    <w:qFormat/>
    <w:rsid w:val="009E4576"/>
    <w:pPr>
      <w:spacing w:before="200" w:after="100"/>
      <w:contextualSpacing/>
      <w:outlineLvl w:val="5"/>
    </w:pPr>
    <w:rPr>
      <w:rFonts w:eastAsia="Times New Roman" w:cs="Times New Roman"/>
      <w:szCs w:val="20"/>
      <w:u w:val="single"/>
      <w:lang w:val="en-US" w:eastAsia="x-none"/>
    </w:rPr>
  </w:style>
  <w:style w:type="paragraph" w:styleId="Titre7">
    <w:name w:val="heading 7"/>
    <w:aliases w:val="Car9"/>
    <w:basedOn w:val="Normal"/>
    <w:next w:val="Normal"/>
    <w:link w:val="Titre7Car"/>
    <w:qFormat/>
    <w:rsid w:val="009E4576"/>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en-US" w:eastAsia="x-none"/>
    </w:rPr>
  </w:style>
  <w:style w:type="paragraph" w:styleId="Titre8">
    <w:name w:val="heading 8"/>
    <w:aliases w:val="Car8"/>
    <w:basedOn w:val="Normal"/>
    <w:next w:val="Normal"/>
    <w:link w:val="Titre8Car"/>
    <w:qFormat/>
    <w:rsid w:val="009E4576"/>
    <w:pPr>
      <w:spacing w:before="200" w:after="60" w:line="240" w:lineRule="auto"/>
      <w:contextualSpacing/>
      <w:outlineLvl w:val="7"/>
    </w:pPr>
    <w:rPr>
      <w:rFonts w:ascii="Cambria" w:hAnsi="Cambria" w:cs="Times New Roman"/>
      <w:b/>
      <w:smallCaps/>
      <w:color w:val="938953"/>
      <w:spacing w:val="20"/>
      <w:sz w:val="16"/>
      <w:szCs w:val="16"/>
      <w:lang w:val="en-US" w:eastAsia="x-none"/>
    </w:rPr>
  </w:style>
  <w:style w:type="paragraph" w:styleId="Titre9">
    <w:name w:val="heading 9"/>
    <w:aliases w:val="Heading 9-paranum,Car7"/>
    <w:basedOn w:val="Normal"/>
    <w:next w:val="Normal"/>
    <w:link w:val="Titre9Car"/>
    <w:qFormat/>
    <w:rsid w:val="009E4576"/>
    <w:pPr>
      <w:spacing w:before="200" w:after="60" w:line="240" w:lineRule="auto"/>
      <w:contextualSpacing/>
      <w:outlineLvl w:val="8"/>
    </w:pPr>
    <w:rPr>
      <w:rFonts w:ascii="Cambria" w:hAnsi="Cambria" w:cs="Times New Roman"/>
      <w:smallCaps/>
      <w:color w:val="938953"/>
      <w:spacing w:val="20"/>
      <w:sz w:val="16"/>
      <w:szCs w:val="16"/>
      <w:lang w:val="en-US"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2">
    <w:name w:val="Puce 2"/>
    <w:basedOn w:val="Normal"/>
    <w:qFormat/>
    <w:rsid w:val="009E4576"/>
    <w:pPr>
      <w:ind w:left="2118" w:hanging="360"/>
      <w:contextualSpacing/>
    </w:pPr>
    <w:rPr>
      <w:szCs w:val="20"/>
      <w:lang w:val="en-US" w:bidi="en-US"/>
    </w:rPr>
  </w:style>
  <w:style w:type="paragraph" w:customStyle="1" w:styleId="Pucetableau2">
    <w:name w:val="Puce tableau 2"/>
    <w:basedOn w:val="Normal"/>
    <w:qFormat/>
    <w:rsid w:val="009E4576"/>
    <w:pPr>
      <w:spacing w:before="60" w:after="60" w:line="240" w:lineRule="auto"/>
      <w:ind w:left="454" w:hanging="227"/>
      <w:contextualSpacing/>
    </w:pPr>
    <w:rPr>
      <w:sz w:val="18"/>
      <w:szCs w:val="20"/>
      <w:lang w:val="en-GB" w:eastAsia="fr-FR"/>
    </w:rPr>
  </w:style>
  <w:style w:type="paragraph" w:customStyle="1" w:styleId="Puce1">
    <w:name w:val="Puce 1"/>
    <w:basedOn w:val="Normal"/>
    <w:qFormat/>
    <w:rsid w:val="009E4576"/>
    <w:pPr>
      <w:contextualSpacing/>
    </w:pPr>
    <w:rPr>
      <w:szCs w:val="20"/>
      <w:lang w:val="en-US" w:bidi="en-US"/>
    </w:rPr>
  </w:style>
  <w:style w:type="character" w:customStyle="1" w:styleId="Emphaseple1">
    <w:name w:val="Emphase pâle1"/>
    <w:uiPriority w:val="19"/>
    <w:qFormat/>
    <w:rsid w:val="009E4576"/>
    <w:rPr>
      <w:i/>
      <w:iCs/>
      <w:color w:val="808080"/>
    </w:rPr>
  </w:style>
  <w:style w:type="character" w:customStyle="1" w:styleId="Emphaseintense1">
    <w:name w:val="Emphase intense1"/>
    <w:uiPriority w:val="21"/>
    <w:qFormat/>
    <w:rsid w:val="009E4576"/>
    <w:rPr>
      <w:b/>
      <w:bCs/>
      <w:i/>
      <w:iCs/>
      <w:color w:val="4F81BD"/>
    </w:rPr>
  </w:style>
  <w:style w:type="character" w:customStyle="1" w:styleId="Rfrenceple1">
    <w:name w:val="Référence pâle1"/>
    <w:uiPriority w:val="31"/>
    <w:qFormat/>
    <w:rsid w:val="009E4576"/>
    <w:rPr>
      <w:smallCaps/>
      <w:color w:val="C0504D"/>
      <w:u w:val="single"/>
    </w:rPr>
  </w:style>
  <w:style w:type="paragraph" w:customStyle="1" w:styleId="Grillemoyenne21">
    <w:name w:val="Grille moyenne 21"/>
    <w:link w:val="MediumGrid2Char"/>
    <w:uiPriority w:val="1"/>
    <w:qFormat/>
    <w:rsid w:val="009E4576"/>
    <w:rPr>
      <w:rFonts w:ascii="Arial (W1)" w:hAnsi="Arial (W1)" w:cs="Arial"/>
      <w:sz w:val="22"/>
      <w:szCs w:val="22"/>
      <w:lang w:val="en-US"/>
    </w:rPr>
  </w:style>
  <w:style w:type="character" w:customStyle="1" w:styleId="MediumGrid2Char">
    <w:name w:val="Medium Grid 2 Char"/>
    <w:link w:val="Grillemoyenne21"/>
    <w:uiPriority w:val="1"/>
    <w:rsid w:val="009E4576"/>
    <w:rPr>
      <w:rFonts w:ascii="Arial (W1)" w:eastAsia="Calibri" w:hAnsi="Arial (W1)" w:cs="Arial"/>
      <w:sz w:val="22"/>
      <w:szCs w:val="22"/>
      <w:lang w:val="en-US"/>
    </w:rPr>
  </w:style>
  <w:style w:type="paragraph" w:customStyle="1" w:styleId="Listecouleur-Accent11">
    <w:name w:val="Liste couleur - Accent 11"/>
    <w:basedOn w:val="Normal"/>
    <w:uiPriority w:val="34"/>
    <w:qFormat/>
    <w:rsid w:val="009E4576"/>
    <w:pPr>
      <w:spacing w:after="0" w:line="240" w:lineRule="auto"/>
      <w:ind w:left="720"/>
    </w:pPr>
    <w:rPr>
      <w:rFonts w:ascii="Times New Roman" w:hAnsi="Times New Roman"/>
      <w:sz w:val="24"/>
      <w:szCs w:val="24"/>
      <w:lang w:eastAsia="fr-FR"/>
    </w:rPr>
  </w:style>
  <w:style w:type="paragraph" w:customStyle="1" w:styleId="TableParagraph">
    <w:name w:val="Table Paragraph"/>
    <w:basedOn w:val="Normal"/>
    <w:uiPriority w:val="1"/>
    <w:qFormat/>
    <w:rsid w:val="009E4576"/>
    <w:pPr>
      <w:widowControl w:val="0"/>
      <w:autoSpaceDE w:val="0"/>
      <w:autoSpaceDN w:val="0"/>
      <w:spacing w:after="0" w:line="240" w:lineRule="auto"/>
    </w:pPr>
    <w:rPr>
      <w:rFonts w:ascii="Times New Roman" w:hAnsi="Times New Roman"/>
      <w:lang w:eastAsia="fr-FR" w:bidi="fr-FR"/>
    </w:rPr>
  </w:style>
  <w:style w:type="character" w:customStyle="1" w:styleId="Titre1Car">
    <w:name w:val="Titre 1 Car"/>
    <w:aliases w:val="Titre I Car,Main Heading Car,TCI 1.  Heading Car,Main Heading 1 Car,Titre 1 Car Car Car Car Car Car Car Car Car Car Car Car Car Car Car Car Car Car Car,Document Header1 Car, 1 Car, 2 Car, Main Heading Car, 3 Car, 11 Car, 4 Car,章名 Car,章 Car"/>
    <w:link w:val="Titre1"/>
    <w:uiPriority w:val="9"/>
    <w:rsid w:val="009E4576"/>
    <w:rPr>
      <w:rFonts w:ascii="Arial" w:hAnsi="Arial"/>
      <w:caps/>
      <w:color w:val="5082BE"/>
      <w:sz w:val="52"/>
      <w:szCs w:val="32"/>
      <w:lang w:val="en-US"/>
    </w:rPr>
  </w:style>
  <w:style w:type="character" w:customStyle="1" w:styleId="Titre2Car">
    <w:name w:val="Titre 2 Car"/>
    <w:aliases w:val="an_Über 2 Car,Titre secondaire (2) Car,Paranum Car,alec2 Car,Heading 2 Char Car,Chapitre 2 Car,an Car,(1.1) Car"/>
    <w:link w:val="Titre2"/>
    <w:uiPriority w:val="9"/>
    <w:rsid w:val="009E4576"/>
    <w:rPr>
      <w:rFonts w:ascii="Arial" w:eastAsiaTheme="majorEastAsia" w:hAnsi="Arial" w:cstheme="majorBidi"/>
      <w:color w:val="1F497D"/>
      <w:sz w:val="36"/>
      <w:szCs w:val="28"/>
      <w:lang w:val="x-none"/>
    </w:rPr>
  </w:style>
  <w:style w:type="character" w:customStyle="1" w:styleId="Titre3Car">
    <w:name w:val="Titre 3 Car"/>
    <w:aliases w:val="titre n3 Car,Titre 3 Car Car Car Car Car Car Car Car Car Car Car Car Car Car Car Car Car Car Car Car Car Car Car Car Car Car Car,(ou Nota) Car,faux Car,heading 3 Car,1.1.1-Titre 3 Car,Centered Car,centered Car, Centered Car,Chapitre 3 Car"/>
    <w:link w:val="Titre3"/>
    <w:uiPriority w:val="9"/>
    <w:rsid w:val="009E4576"/>
    <w:rPr>
      <w:rFonts w:ascii="Arial" w:eastAsiaTheme="majorEastAsia" w:hAnsi="Arial" w:cstheme="majorBidi"/>
      <w:color w:val="5082BE"/>
      <w:sz w:val="28"/>
      <w:szCs w:val="24"/>
      <w:lang w:val="x-none"/>
    </w:rPr>
  </w:style>
  <w:style w:type="character" w:customStyle="1" w:styleId="Titre4Car">
    <w:name w:val="Titre 4 Car"/>
    <w:aliases w:val="Cen. Car,Centred Car"/>
    <w:link w:val="Titre4"/>
    <w:rsid w:val="009E4576"/>
    <w:rPr>
      <w:rFonts w:ascii="Arial" w:eastAsiaTheme="majorEastAsia" w:hAnsi="Arial" w:cstheme="majorBidi"/>
      <w:b/>
      <w:bCs/>
      <w:szCs w:val="24"/>
      <w:lang w:val="x-none"/>
    </w:rPr>
  </w:style>
  <w:style w:type="character" w:customStyle="1" w:styleId="Titre5Car">
    <w:name w:val="Titre 5 Car"/>
    <w:aliases w:val=" Side Car,Side Car"/>
    <w:link w:val="Titre5"/>
    <w:rsid w:val="009E4576"/>
    <w:rPr>
      <w:rFonts w:ascii="Arial" w:hAnsi="Arial"/>
      <w:color w:val="4F81BD"/>
      <w:u w:val="single"/>
      <w:lang w:val="en-US"/>
    </w:rPr>
  </w:style>
  <w:style w:type="character" w:customStyle="1" w:styleId="Titre6Car">
    <w:name w:val="Titre 6 Car"/>
    <w:link w:val="Titre6"/>
    <w:rsid w:val="009E4576"/>
    <w:rPr>
      <w:rFonts w:ascii="Arial" w:hAnsi="Arial"/>
      <w:u w:val="single"/>
      <w:lang w:val="en-US" w:eastAsia="x-none"/>
    </w:rPr>
  </w:style>
  <w:style w:type="character" w:customStyle="1" w:styleId="Titre7Car">
    <w:name w:val="Titre 7 Car"/>
    <w:aliases w:val="Car9 Car"/>
    <w:link w:val="Titre7"/>
    <w:rsid w:val="009E4576"/>
    <w:rPr>
      <w:rFonts w:ascii="Cambria" w:eastAsia="Calibri" w:hAnsi="Cambria"/>
      <w:b/>
      <w:bCs/>
      <w:smallCaps/>
      <w:color w:val="938953"/>
      <w:spacing w:val="20"/>
      <w:sz w:val="16"/>
      <w:szCs w:val="16"/>
      <w:lang w:val="en-US" w:eastAsia="x-none"/>
    </w:rPr>
  </w:style>
  <w:style w:type="character" w:customStyle="1" w:styleId="Titre8Car">
    <w:name w:val="Titre 8 Car"/>
    <w:aliases w:val="Car8 Car"/>
    <w:link w:val="Titre8"/>
    <w:rsid w:val="009E4576"/>
    <w:rPr>
      <w:rFonts w:ascii="Cambria" w:eastAsia="Calibri" w:hAnsi="Cambria"/>
      <w:b/>
      <w:smallCaps/>
      <w:color w:val="938953"/>
      <w:spacing w:val="20"/>
      <w:sz w:val="16"/>
      <w:szCs w:val="16"/>
      <w:lang w:val="en-US" w:eastAsia="x-none"/>
    </w:rPr>
  </w:style>
  <w:style w:type="character" w:customStyle="1" w:styleId="Titre9Car">
    <w:name w:val="Titre 9 Car"/>
    <w:aliases w:val="Heading 9-paranum Car,Car7 Car"/>
    <w:link w:val="Titre9"/>
    <w:rsid w:val="009E4576"/>
    <w:rPr>
      <w:rFonts w:ascii="Cambria" w:eastAsia="Calibri" w:hAnsi="Cambria"/>
      <w:smallCaps/>
      <w:color w:val="938953"/>
      <w:spacing w:val="20"/>
      <w:sz w:val="16"/>
      <w:szCs w:val="16"/>
      <w:lang w:val="en-US" w:eastAsia="x-none"/>
    </w:rPr>
  </w:style>
  <w:style w:type="paragraph" w:styleId="TM1">
    <w:name w:val="toc 1"/>
    <w:basedOn w:val="Normal"/>
    <w:next w:val="Normal"/>
    <w:uiPriority w:val="39"/>
    <w:unhideWhenUsed/>
    <w:qFormat/>
    <w:rsid w:val="009E4576"/>
    <w:pPr>
      <w:tabs>
        <w:tab w:val="left" w:pos="2835"/>
        <w:tab w:val="right" w:leader="dot" w:pos="9062"/>
      </w:tabs>
      <w:spacing w:before="240" w:after="0"/>
      <w:ind w:left="2268" w:right="227" w:hanging="567"/>
    </w:pPr>
    <w:rPr>
      <w:rFonts w:eastAsia="Times New Roman" w:cs="Times New Roman"/>
      <w:bCs/>
      <w:caps/>
      <w:noProof/>
      <w:color w:val="5082BE"/>
      <w:sz w:val="24"/>
      <w:szCs w:val="20"/>
      <w:lang w:val="en-US" w:bidi="en-US"/>
    </w:rPr>
  </w:style>
  <w:style w:type="paragraph" w:styleId="TM2">
    <w:name w:val="toc 2"/>
    <w:basedOn w:val="TM1"/>
    <w:next w:val="Normal"/>
    <w:uiPriority w:val="39"/>
    <w:unhideWhenUsed/>
    <w:qFormat/>
    <w:rsid w:val="009E4576"/>
    <w:pPr>
      <w:tabs>
        <w:tab w:val="clear" w:pos="9062"/>
        <w:tab w:val="left" w:pos="640"/>
        <w:tab w:val="left" w:pos="2795"/>
        <w:tab w:val="left" w:leader="dot" w:pos="2835"/>
        <w:tab w:val="right" w:leader="dot" w:pos="9072"/>
      </w:tabs>
      <w:spacing w:before="0"/>
      <w:ind w:left="2835" w:right="284"/>
    </w:pPr>
    <w:rPr>
      <w:b/>
      <w:caps w:val="0"/>
      <w:color w:val="000000"/>
      <w:sz w:val="20"/>
      <w:lang w:val="fr-FR"/>
    </w:rPr>
  </w:style>
  <w:style w:type="paragraph" w:styleId="TM3">
    <w:name w:val="toc 3"/>
    <w:basedOn w:val="TM2"/>
    <w:next w:val="Normal"/>
    <w:uiPriority w:val="39"/>
    <w:unhideWhenUsed/>
    <w:qFormat/>
    <w:rsid w:val="009E4576"/>
    <w:pPr>
      <w:tabs>
        <w:tab w:val="left" w:pos="740"/>
      </w:tabs>
    </w:pPr>
    <w:rPr>
      <w:b w:val="0"/>
      <w:iCs/>
    </w:rPr>
  </w:style>
  <w:style w:type="paragraph" w:styleId="Lgende">
    <w:name w:val="caption"/>
    <w:aliases w:val="Légende Car,Légende dak,tableau,Légende-LP,Légende -LP,Carte,Carte-LP,fig, Car,Car Car Car,Char Char Char Char Char,Char Char Char Char Char Char,Char Char Char Char,Car,Légende-Tableau,Car Car Car Car Car,Car Car Car Car Car Car Car Car Car"/>
    <w:basedOn w:val="Normal"/>
    <w:next w:val="Normal"/>
    <w:link w:val="LgendeCar1"/>
    <w:uiPriority w:val="35"/>
    <w:qFormat/>
    <w:rsid w:val="009E4576"/>
    <w:pPr>
      <w:spacing w:before="240"/>
    </w:pPr>
    <w:rPr>
      <w:rFonts w:cs="Times New Roman"/>
      <w:b/>
      <w:bCs/>
      <w:i/>
      <w:color w:val="000000"/>
      <w:sz w:val="18"/>
      <w:szCs w:val="18"/>
      <w:lang w:val="en-US"/>
    </w:rPr>
  </w:style>
  <w:style w:type="character" w:customStyle="1" w:styleId="LgendeCar1">
    <w:name w:val="Légende Car1"/>
    <w:aliases w:val="Légende Car Car,Légende dak Car,tableau Car,Légende-LP Car,Légende -LP Car,Carte Car,Carte-LP Car,fig Car, Car Car,Car Car Car Car,Char Char Char Char Char Car,Char Char Char Char Char Char Car,Char Char Char Char Car,Car Car"/>
    <w:link w:val="Lgende"/>
    <w:uiPriority w:val="35"/>
    <w:qFormat/>
    <w:rsid w:val="009E4576"/>
    <w:rPr>
      <w:rFonts w:ascii="Arial" w:eastAsia="Calibri" w:hAnsi="Arial"/>
      <w:b/>
      <w:bCs/>
      <w:i/>
      <w:color w:val="000000"/>
      <w:sz w:val="18"/>
      <w:szCs w:val="18"/>
      <w:lang w:val="en-US"/>
    </w:rPr>
  </w:style>
  <w:style w:type="paragraph" w:styleId="Titre">
    <w:name w:val="Title"/>
    <w:basedOn w:val="Normal"/>
    <w:next w:val="Normal"/>
    <w:link w:val="TitreCar"/>
    <w:uiPriority w:val="10"/>
    <w:qFormat/>
    <w:rsid w:val="009E4576"/>
    <w:pPr>
      <w:spacing w:before="240" w:after="60"/>
      <w:jc w:val="center"/>
      <w:outlineLvl w:val="0"/>
    </w:pPr>
    <w:rPr>
      <w:rFonts w:ascii="Cambria" w:eastAsia="Times New Roman" w:hAnsi="Cambria" w:cs="Times New Roman"/>
      <w:b/>
      <w:bCs/>
      <w:kern w:val="28"/>
      <w:sz w:val="32"/>
      <w:szCs w:val="32"/>
      <w:lang w:val="x-none"/>
    </w:rPr>
  </w:style>
  <w:style w:type="character" w:customStyle="1" w:styleId="TitreCar">
    <w:name w:val="Titre Car"/>
    <w:link w:val="Titre"/>
    <w:uiPriority w:val="10"/>
    <w:rsid w:val="009E4576"/>
    <w:rPr>
      <w:rFonts w:ascii="Cambria" w:hAnsi="Cambria"/>
      <w:b/>
      <w:bCs/>
      <w:kern w:val="28"/>
      <w:sz w:val="32"/>
      <w:szCs w:val="32"/>
      <w:lang w:val="x-none"/>
    </w:rPr>
  </w:style>
  <w:style w:type="paragraph" w:styleId="Sous-titre">
    <w:name w:val="Subtitle"/>
    <w:basedOn w:val="Normal"/>
    <w:next w:val="Normal"/>
    <w:link w:val="Sous-titreCar"/>
    <w:uiPriority w:val="11"/>
    <w:qFormat/>
    <w:rsid w:val="009E4576"/>
    <w:pPr>
      <w:spacing w:after="60" w:line="312" w:lineRule="auto"/>
      <w:jc w:val="center"/>
      <w:outlineLvl w:val="1"/>
    </w:pPr>
    <w:rPr>
      <w:rFonts w:ascii="Cambria" w:eastAsia="Times New Roman" w:hAnsi="Cambria" w:cs="Times New Roman"/>
      <w:szCs w:val="20"/>
      <w:lang w:val="x-none" w:eastAsia="x-none"/>
    </w:rPr>
  </w:style>
  <w:style w:type="character" w:customStyle="1" w:styleId="Sous-titreCar">
    <w:name w:val="Sous-titre Car"/>
    <w:link w:val="Sous-titre"/>
    <w:uiPriority w:val="11"/>
    <w:rsid w:val="009E4576"/>
    <w:rPr>
      <w:rFonts w:ascii="Cambria" w:hAnsi="Cambria"/>
      <w:lang w:val="x-none" w:eastAsia="x-none"/>
    </w:rPr>
  </w:style>
  <w:style w:type="character" w:styleId="lev">
    <w:name w:val="Strong"/>
    <w:uiPriority w:val="22"/>
    <w:qFormat/>
    <w:rsid w:val="009E4576"/>
    <w:rPr>
      <w:b/>
    </w:rPr>
  </w:style>
  <w:style w:type="character" w:styleId="Accentuation">
    <w:name w:val="Emphasis"/>
    <w:qFormat/>
    <w:rsid w:val="009E4576"/>
    <w:rPr>
      <w:b/>
      <w:color w:val="1F497D"/>
    </w:rPr>
  </w:style>
  <w:style w:type="paragraph" w:styleId="Sansinterligne">
    <w:name w:val="No Spacing"/>
    <w:basedOn w:val="Normal"/>
    <w:link w:val="SansinterligneCar"/>
    <w:uiPriority w:val="1"/>
    <w:qFormat/>
    <w:rsid w:val="009E4576"/>
    <w:pPr>
      <w:spacing w:after="0" w:line="240" w:lineRule="auto"/>
    </w:pPr>
    <w:rPr>
      <w:rFonts w:ascii="Calibri" w:hAnsi="Calibri" w:cs="Times New Roman"/>
      <w:szCs w:val="32"/>
      <w:lang w:val="x-none" w:eastAsia="x-none"/>
    </w:rPr>
  </w:style>
  <w:style w:type="character" w:customStyle="1" w:styleId="SansinterligneCar">
    <w:name w:val="Sans interligne Car"/>
    <w:link w:val="Sansinterligne"/>
    <w:uiPriority w:val="1"/>
    <w:locked/>
    <w:rsid w:val="009E4576"/>
    <w:rPr>
      <w:rFonts w:eastAsia="Calibri"/>
      <w:szCs w:val="32"/>
      <w:lang w:val="x-none" w:eastAsia="x-none"/>
    </w:rPr>
  </w:style>
  <w:style w:type="paragraph" w:styleId="Paragraphedeliste">
    <w:name w:val="List Paragraph"/>
    <w:aliases w:val="References,List Paragraph (numbered (a)),List Paragraph nowy,Bullets,Liste 1,Paragraphe  revu,Numbered List Paragraph,ReferencesCxSpLast,Bullet L1,WB List Paragraph,Colorful List - Accent 11,RM1,List Bullet Mary,Indent Paragraph,r2"/>
    <w:basedOn w:val="Normal"/>
    <w:link w:val="ParagraphedelisteCar"/>
    <w:uiPriority w:val="34"/>
    <w:qFormat/>
    <w:rsid w:val="009E4576"/>
    <w:pPr>
      <w:spacing w:after="200" w:line="276" w:lineRule="auto"/>
      <w:ind w:left="720"/>
      <w:contextualSpacing/>
    </w:pPr>
    <w:rPr>
      <w:rFonts w:ascii="Calibri" w:hAnsi="Calibri"/>
    </w:rPr>
  </w:style>
  <w:style w:type="character" w:customStyle="1" w:styleId="ParagraphedelisteCar">
    <w:name w:val="Paragraphe de liste Car"/>
    <w:aliases w:val="References Car,List Paragraph (numbered (a)) Car,List Paragraph nowy Car,Bullets Car,Liste 1 Car,Paragraphe  revu Car,Numbered List Paragraph Car,ReferencesCxSpLast Car,Bullet L1 Car,WB List Paragraph Car,RM1 Car,r2 Car"/>
    <w:link w:val="Paragraphedeliste"/>
    <w:uiPriority w:val="34"/>
    <w:qFormat/>
    <w:locked/>
    <w:rsid w:val="009E4576"/>
    <w:rPr>
      <w:rFonts w:eastAsia="Calibri" w:cs="Calibri"/>
      <w:sz w:val="22"/>
      <w:szCs w:val="22"/>
    </w:rPr>
  </w:style>
  <w:style w:type="paragraph" w:styleId="Citation">
    <w:name w:val="Quote"/>
    <w:basedOn w:val="Normal"/>
    <w:next w:val="Normal"/>
    <w:link w:val="CitationCar"/>
    <w:uiPriority w:val="29"/>
    <w:qFormat/>
    <w:rsid w:val="009E4576"/>
    <w:rPr>
      <w:rFonts w:eastAsia="Times New Roman" w:cs="Times New Roman"/>
      <w:i/>
      <w:color w:val="000000"/>
      <w:szCs w:val="20"/>
      <w:lang w:val="x-none" w:eastAsia="x-none"/>
    </w:rPr>
  </w:style>
  <w:style w:type="character" w:customStyle="1" w:styleId="CitationCar">
    <w:name w:val="Citation Car"/>
    <w:link w:val="Citation"/>
    <w:uiPriority w:val="29"/>
    <w:rsid w:val="009E4576"/>
    <w:rPr>
      <w:rFonts w:ascii="Arial" w:hAnsi="Arial"/>
      <w:i/>
      <w:color w:val="000000"/>
      <w:lang w:val="x-none" w:eastAsia="x-none"/>
    </w:rPr>
  </w:style>
  <w:style w:type="paragraph" w:styleId="Citationintense">
    <w:name w:val="Intense Quote"/>
    <w:basedOn w:val="Normal"/>
    <w:next w:val="Normal"/>
    <w:link w:val="CitationintenseCar"/>
    <w:uiPriority w:val="30"/>
    <w:qFormat/>
    <w:rsid w:val="009E4576"/>
    <w:pPr>
      <w:pBdr>
        <w:bottom w:val="single" w:sz="4" w:space="4" w:color="4F81BD"/>
      </w:pBdr>
      <w:spacing w:before="200" w:after="280" w:line="312" w:lineRule="auto"/>
      <w:ind w:left="936" w:right="936"/>
    </w:pPr>
    <w:rPr>
      <w:rFonts w:ascii="Andalus" w:eastAsia="Times New Roman" w:hAnsi="Andalus" w:cs="Times New Roman"/>
      <w:b/>
      <w:bCs/>
      <w:i/>
      <w:iCs/>
      <w:color w:val="4F81BD"/>
      <w:szCs w:val="20"/>
      <w:lang w:val="x-none" w:eastAsia="x-none"/>
    </w:rPr>
  </w:style>
  <w:style w:type="character" w:customStyle="1" w:styleId="CitationintenseCar">
    <w:name w:val="Citation intense Car"/>
    <w:link w:val="Citationintense"/>
    <w:uiPriority w:val="30"/>
    <w:rsid w:val="009E4576"/>
    <w:rPr>
      <w:rFonts w:ascii="Andalus" w:hAnsi="Andalus"/>
      <w:b/>
      <w:bCs/>
      <w:i/>
      <w:iCs/>
      <w:color w:val="4F81BD"/>
      <w:lang w:val="x-none" w:eastAsia="x-none"/>
    </w:rPr>
  </w:style>
  <w:style w:type="character" w:styleId="Rfrenceintense">
    <w:name w:val="Intense Reference"/>
    <w:uiPriority w:val="32"/>
    <w:qFormat/>
    <w:rsid w:val="009E4576"/>
    <w:rPr>
      <w:b/>
      <w:bCs/>
      <w:smallCaps/>
      <w:color w:val="C0504D"/>
      <w:spacing w:val="5"/>
      <w:u w:val="single"/>
    </w:rPr>
  </w:style>
  <w:style w:type="character" w:styleId="Titredulivre">
    <w:name w:val="Book Title"/>
    <w:uiPriority w:val="33"/>
    <w:qFormat/>
    <w:rsid w:val="009E4576"/>
    <w:rPr>
      <w:b/>
      <w:bCs/>
      <w:smallCaps/>
      <w:spacing w:val="5"/>
    </w:rPr>
  </w:style>
  <w:style w:type="paragraph" w:styleId="En-ttedetabledesmatires">
    <w:name w:val="TOC Heading"/>
    <w:basedOn w:val="Titre1"/>
    <w:next w:val="Normal"/>
    <w:uiPriority w:val="39"/>
    <w:unhideWhenUsed/>
    <w:qFormat/>
    <w:rsid w:val="009E4576"/>
    <w:pPr>
      <w:pageBreakBefore w:val="0"/>
      <w:pBdr>
        <w:bottom w:val="none" w:sz="0" w:space="0" w:color="auto"/>
      </w:pBdr>
      <w:suppressAutoHyphens w:val="0"/>
      <w:spacing w:before="480" w:after="0" w:line="276" w:lineRule="auto"/>
      <w:contextualSpacing w:val="0"/>
      <w:jc w:val="left"/>
      <w:outlineLvl w:val="9"/>
    </w:pPr>
    <w:rPr>
      <w:rFonts w:ascii="Cambria" w:hAnsi="Cambria"/>
      <w:b/>
      <w:bCs/>
      <w:caps w:val="0"/>
      <w:color w:val="365F91"/>
      <w:sz w:val="28"/>
      <w:szCs w:val="28"/>
      <w:lang w:val="fr-FR"/>
    </w:rPr>
  </w:style>
  <w:style w:type="paragraph" w:styleId="TitreTR">
    <w:name w:val="toa heading"/>
    <w:aliases w:val="AdditionalHeading"/>
    <w:basedOn w:val="Corpsdetexte"/>
    <w:next w:val="Corpsdetexte"/>
    <w:uiPriority w:val="9"/>
    <w:qFormat/>
    <w:rsid w:val="00847806"/>
    <w:pPr>
      <w:suppressAutoHyphens/>
      <w:spacing w:before="120" w:after="0" w:line="260" w:lineRule="atLeast"/>
      <w:jc w:val="both"/>
    </w:pPr>
    <w:rPr>
      <w:rFonts w:ascii="Arial" w:eastAsia="Calibri" w:hAnsi="Arial" w:cs="Arial"/>
      <w:b/>
      <w:bCs/>
      <w:color w:val="00AAFF"/>
      <w:sz w:val="32"/>
      <w:szCs w:val="24"/>
    </w:rPr>
  </w:style>
  <w:style w:type="paragraph" w:styleId="Corpsdetexte">
    <w:name w:val="Body Text"/>
    <w:basedOn w:val="Normal"/>
    <w:link w:val="CorpsdetexteCar"/>
    <w:uiPriority w:val="99"/>
    <w:semiHidden/>
    <w:unhideWhenUsed/>
    <w:rsid w:val="00847806"/>
    <w:pPr>
      <w:spacing w:after="120"/>
    </w:pPr>
  </w:style>
  <w:style w:type="character" w:customStyle="1" w:styleId="CorpsdetexteCar">
    <w:name w:val="Corps de texte Car"/>
    <w:basedOn w:val="Policepardfaut"/>
    <w:link w:val="Corpsdetexte"/>
    <w:uiPriority w:val="99"/>
    <w:semiHidden/>
    <w:rsid w:val="00847806"/>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8478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806"/>
    <w:rPr>
      <w:rFonts w:ascii="Segoe UI" w:eastAsiaTheme="minorHAnsi" w:hAnsi="Segoe UI" w:cs="Segoe UI"/>
      <w:sz w:val="18"/>
      <w:szCs w:val="18"/>
    </w:rPr>
  </w:style>
  <w:style w:type="table" w:styleId="Grilledutableau">
    <w:name w:val="Table Grid"/>
    <w:aliases w:val="网格型-中对齐,网格型!"/>
    <w:basedOn w:val="TableauNormal"/>
    <w:uiPriority w:val="59"/>
    <w:rsid w:val="00B147A3"/>
    <w:pPr>
      <w:spacing w:after="0" w:line="240" w:lineRule="auto"/>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147A3"/>
    <w:pPr>
      <w:spacing w:after="0" w:line="240" w:lineRule="auto"/>
    </w:pPr>
    <w:rPr>
      <w:sz w:val="24"/>
      <w:szCs w:val="24"/>
    </w:rPr>
  </w:style>
  <w:style w:type="character" w:customStyle="1" w:styleId="NotedebasdepageCar">
    <w:name w:val="Note de bas de page Car"/>
    <w:basedOn w:val="Policepardfaut"/>
    <w:link w:val="Notedebasdepage"/>
    <w:uiPriority w:val="99"/>
    <w:rsid w:val="00B147A3"/>
    <w:rPr>
      <w:rFonts w:asciiTheme="minorHAnsi" w:eastAsiaTheme="minorHAnsi" w:hAnsiTheme="minorHAnsi" w:cstheme="minorBidi"/>
      <w:sz w:val="24"/>
      <w:szCs w:val="24"/>
    </w:rPr>
  </w:style>
  <w:style w:type="character" w:styleId="Appelnotedebasdep">
    <w:name w:val="footnote reference"/>
    <w:basedOn w:val="Policepardfaut"/>
    <w:uiPriority w:val="99"/>
    <w:unhideWhenUsed/>
    <w:locked/>
    <w:rsid w:val="00B147A3"/>
    <w:rPr>
      <w:vertAlign w:val="superscript"/>
    </w:rPr>
  </w:style>
  <w:style w:type="table" w:customStyle="1" w:styleId="4">
    <w:name w:val="4"/>
    <w:basedOn w:val="TableauNormal"/>
    <w:rsid w:val="00B147A3"/>
    <w:pPr>
      <w:spacing w:after="200" w:line="276" w:lineRule="auto"/>
      <w:jc w:val="left"/>
    </w:pPr>
    <w:rPr>
      <w:rFonts w:ascii="Cambria" w:eastAsia="Cambria" w:hAnsi="Cambria" w:cs="Cambria"/>
      <w:sz w:val="22"/>
      <w:szCs w:val="22"/>
      <w:lang w:eastAsia="fr-FR"/>
    </w:rPr>
    <w:tblPr>
      <w:tblStyleRowBandSize w:val="1"/>
      <w:tblStyleColBandSize w:val="1"/>
      <w:tblInd w:w="0" w:type="nil"/>
      <w:tblCellMar>
        <w:left w:w="70" w:type="dxa"/>
        <w:right w:w="70" w:type="dxa"/>
      </w:tblCellMar>
    </w:tblPr>
  </w:style>
  <w:style w:type="paragraph" w:styleId="En-tte">
    <w:name w:val="header"/>
    <w:basedOn w:val="Normal"/>
    <w:link w:val="En-tteCar"/>
    <w:uiPriority w:val="99"/>
    <w:unhideWhenUsed/>
    <w:rsid w:val="00CD4C61"/>
    <w:pPr>
      <w:tabs>
        <w:tab w:val="center" w:pos="4536"/>
        <w:tab w:val="right" w:pos="9072"/>
      </w:tabs>
      <w:spacing w:after="0" w:line="240" w:lineRule="auto"/>
    </w:pPr>
  </w:style>
  <w:style w:type="character" w:customStyle="1" w:styleId="En-tteCar">
    <w:name w:val="En-tête Car"/>
    <w:basedOn w:val="Policepardfaut"/>
    <w:link w:val="En-tte"/>
    <w:uiPriority w:val="99"/>
    <w:rsid w:val="00CD4C61"/>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CD4C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C61"/>
    <w:rPr>
      <w:rFonts w:asciiTheme="minorHAnsi" w:eastAsiaTheme="minorHAnsi" w:hAnsiTheme="minorHAnsi" w:cstheme="minorBidi"/>
      <w:sz w:val="22"/>
      <w:szCs w:val="22"/>
    </w:rPr>
  </w:style>
  <w:style w:type="character" w:styleId="Marquedecommentaire">
    <w:name w:val="annotation reference"/>
    <w:basedOn w:val="Policepardfaut"/>
    <w:uiPriority w:val="99"/>
    <w:semiHidden/>
    <w:unhideWhenUsed/>
    <w:rsid w:val="00C05160"/>
    <w:rPr>
      <w:sz w:val="16"/>
      <w:szCs w:val="16"/>
    </w:rPr>
  </w:style>
  <w:style w:type="paragraph" w:styleId="Commentaire">
    <w:name w:val="annotation text"/>
    <w:basedOn w:val="Normal"/>
    <w:link w:val="CommentaireCar"/>
    <w:uiPriority w:val="99"/>
    <w:semiHidden/>
    <w:unhideWhenUsed/>
    <w:rsid w:val="00C05160"/>
    <w:pPr>
      <w:spacing w:line="240" w:lineRule="auto"/>
    </w:pPr>
    <w:rPr>
      <w:sz w:val="20"/>
      <w:szCs w:val="20"/>
    </w:rPr>
  </w:style>
  <w:style w:type="character" w:customStyle="1" w:styleId="CommentaireCar">
    <w:name w:val="Commentaire Car"/>
    <w:basedOn w:val="Policepardfaut"/>
    <w:link w:val="Commentaire"/>
    <w:uiPriority w:val="99"/>
    <w:semiHidden/>
    <w:rsid w:val="00C05160"/>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C05160"/>
    <w:rPr>
      <w:b/>
      <w:bCs/>
    </w:rPr>
  </w:style>
  <w:style w:type="character" w:customStyle="1" w:styleId="ObjetducommentaireCar">
    <w:name w:val="Objet du commentaire Car"/>
    <w:basedOn w:val="CommentaireCar"/>
    <w:link w:val="Objetducommentaire"/>
    <w:uiPriority w:val="99"/>
    <w:semiHidden/>
    <w:rsid w:val="00C05160"/>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1373</Words>
  <Characters>7556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Bachir</dc:creator>
  <cp:keywords/>
  <dc:description/>
  <cp:lastModifiedBy>Chamsiya GARBA INOUSSA</cp:lastModifiedBy>
  <cp:revision>5</cp:revision>
  <dcterms:created xsi:type="dcterms:W3CDTF">2022-03-28T13:35:00Z</dcterms:created>
  <dcterms:modified xsi:type="dcterms:W3CDTF">2022-03-30T11:23:00Z</dcterms:modified>
</cp:coreProperties>
</file>